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г.Казани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612B36">
        <w:rPr>
          <w:sz w:val="22"/>
          <w:szCs w:val="22"/>
        </w:rPr>
        <w:t>2</w:t>
      </w:r>
      <w:r w:rsidR="00FE0B59" w:rsidRPr="00FE0B59">
        <w:rPr>
          <w:sz w:val="22"/>
          <w:szCs w:val="22"/>
        </w:rPr>
        <w:t>4</w:t>
      </w:r>
      <w:r w:rsidR="00BF264D">
        <w:rPr>
          <w:sz w:val="22"/>
          <w:szCs w:val="22"/>
        </w:rPr>
        <w:t>.0</w:t>
      </w:r>
      <w:r w:rsidR="00612B36">
        <w:rPr>
          <w:sz w:val="22"/>
          <w:szCs w:val="22"/>
        </w:rPr>
        <w:t>4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FE0B59">
        <w:rPr>
          <w:sz w:val="22"/>
          <w:szCs w:val="22"/>
          <w:lang w:val="en-US"/>
        </w:rPr>
        <w:t>52</w:t>
      </w:r>
      <w:bookmarkStart w:id="0" w:name="_GoBack"/>
      <w:bookmarkEnd w:id="0"/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612B36" w:rsidRPr="00612B36">
        <w:rPr>
          <w:b/>
          <w:sz w:val="22"/>
          <w:szCs w:val="22"/>
        </w:rPr>
        <w:t>1</w:t>
      </w:r>
      <w:r w:rsidR="001D0A01" w:rsidRPr="001D0A01">
        <w:rPr>
          <w:b/>
          <w:sz w:val="22"/>
          <w:szCs w:val="22"/>
        </w:rPr>
        <w:t>7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612B36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</w:t>
      </w:r>
      <w:r w:rsidR="00F23FB4">
        <w:rPr>
          <w:b/>
          <w:sz w:val="22"/>
          <w:szCs w:val="22"/>
        </w:rPr>
        <w:t>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 xml:space="preserve">сроком на 5 месяцев 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 xml:space="preserve">торговых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171F71" w:rsidRPr="00CE25CD" w:rsidTr="00A83DDF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171F71" w:rsidRPr="00CE25CD" w:rsidRDefault="00171F71" w:rsidP="00A83DD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171F71" w:rsidRPr="00CE25CD" w:rsidRDefault="00171F71" w:rsidP="00A83DD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71F71" w:rsidRPr="00CE25CD" w:rsidRDefault="00171F71" w:rsidP="00A83DD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171F71" w:rsidRPr="00CE25CD" w:rsidRDefault="00171F71" w:rsidP="00A83DD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71F71" w:rsidRPr="00CE25CD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171F71" w:rsidRPr="00CE25CD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171F71" w:rsidRPr="00CE25CD" w:rsidRDefault="00171F71" w:rsidP="00A83DD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71F71" w:rsidRPr="00CE25CD" w:rsidRDefault="00171F71" w:rsidP="00A83DD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71F71" w:rsidRPr="00CE25CD" w:rsidRDefault="00171F71" w:rsidP="00A83DD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171F71" w:rsidRPr="00CE25CD" w:rsidRDefault="00171F71" w:rsidP="00A83DD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71F71" w:rsidRPr="00CE25CD" w:rsidRDefault="00171F71" w:rsidP="00A83DD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171F71" w:rsidRPr="00CE25CD" w:rsidRDefault="00171F71" w:rsidP="00A83DD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171F71" w:rsidRPr="00CE25CD" w:rsidRDefault="00171F71" w:rsidP="00A83DD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1F71" w:rsidRPr="00CE25CD" w:rsidRDefault="00171F71" w:rsidP="00A83DD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171F71" w:rsidRPr="00CE25CD" w:rsidRDefault="00171F71" w:rsidP="00A83DD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171F71" w:rsidRPr="00CE25CD" w:rsidRDefault="00171F71" w:rsidP="00A83DD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171F71" w:rsidRPr="00CE25CD" w:rsidRDefault="00171F71" w:rsidP="00A83DD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171F71" w:rsidRPr="00CE25CD" w:rsidRDefault="00171F71" w:rsidP="00A83DD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171F71" w:rsidRPr="00CE25CD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171F71" w:rsidRPr="00CE25CD" w:rsidTr="00A83DDF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171F71" w:rsidRPr="00CE25CD" w:rsidRDefault="00171F71" w:rsidP="00A83D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71F71" w:rsidRPr="00CE25CD" w:rsidRDefault="00171F71" w:rsidP="00A83DDF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71F71" w:rsidRPr="00CE25CD" w:rsidRDefault="00171F71" w:rsidP="00A83DDF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171F71" w:rsidRPr="00CE25CD" w:rsidRDefault="00171F71" w:rsidP="00A83D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71F71" w:rsidRPr="00CE25CD" w:rsidRDefault="00171F71" w:rsidP="00A83D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71F71" w:rsidRPr="00CE25CD" w:rsidRDefault="00171F71" w:rsidP="00A83D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71F71" w:rsidRPr="00CE25CD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1F71" w:rsidRPr="00CE25CD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71F71" w:rsidRPr="00CE25CD" w:rsidRDefault="00171F71" w:rsidP="00A83DD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171F71" w:rsidRPr="00CE25CD" w:rsidRDefault="00171F71" w:rsidP="00A83DD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171F71" w:rsidRPr="00CE25CD" w:rsidRDefault="00171F71" w:rsidP="00A83DD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171F71" w:rsidRPr="00CE25CD" w:rsidRDefault="00171F71" w:rsidP="00A83DD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1F71" w:rsidRPr="00CE25CD" w:rsidRDefault="00171F71" w:rsidP="00A83DD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171F71" w:rsidRPr="00CE25CD" w:rsidRDefault="00171F71" w:rsidP="00A83DD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171F71" w:rsidRPr="00CE25CD" w:rsidRDefault="00171F71" w:rsidP="00A83DD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171F71" w:rsidRPr="00CE25CD" w:rsidRDefault="00171F71" w:rsidP="00A83DD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171F71" w:rsidRPr="00CE25CD" w:rsidRDefault="00171F71" w:rsidP="00A83DD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171F71" w:rsidRPr="00CE25CD" w:rsidTr="00A83DDF">
        <w:trPr>
          <w:trHeight w:val="109"/>
        </w:trPr>
        <w:tc>
          <w:tcPr>
            <w:tcW w:w="427" w:type="dxa"/>
            <w:shd w:val="clear" w:color="auto" w:fill="FFFFFF"/>
          </w:tcPr>
          <w:p w:rsidR="00171F71" w:rsidRPr="00CE25CD" w:rsidRDefault="00171F71" w:rsidP="00A83DD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1F71" w:rsidRPr="00CE25CD" w:rsidRDefault="00171F71" w:rsidP="00A83DDF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71F71" w:rsidRPr="00CE25CD" w:rsidRDefault="00171F71" w:rsidP="00A83DD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171F71" w:rsidRPr="00CE25CD" w:rsidRDefault="00171F71" w:rsidP="00A83DD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171F71" w:rsidRPr="00CE25CD" w:rsidRDefault="00171F71" w:rsidP="00A83DD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171F71" w:rsidRPr="00CE25CD" w:rsidRDefault="00171F71" w:rsidP="00A83DDF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171F71" w:rsidRPr="00CE25CD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71F71" w:rsidRPr="00CE25CD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171F71" w:rsidRPr="00CE25CD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71F71" w:rsidRPr="00CE25CD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БР-А-5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 xml:space="preserve"> Павлова, 1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16:50:220517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B45980">
              <w:rPr>
                <w:sz w:val="16"/>
                <w:szCs w:val="16"/>
              </w:rPr>
              <w:t xml:space="preserve"> месяц</w:t>
            </w:r>
            <w:r>
              <w:rPr>
                <w:sz w:val="16"/>
                <w:szCs w:val="16"/>
              </w:rPr>
              <w:t>а</w:t>
            </w:r>
            <w:r w:rsidRPr="00B4598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18 716,75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935,84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405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БР-А-6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.Б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елинского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12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16:50:220206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19 002,23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950,11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455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БР-А-8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ементьева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7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16:50:220534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18 939,49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946,97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БР-А-12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енинградская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60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16:50:220505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18 821,40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941,07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БР-А-17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ржевальского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16:50:220505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18 821,40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941,07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БР-НС-4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16:50:110605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20 995,13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1 049,76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БР-НС-9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 xml:space="preserve"> Чуйкова, 25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16:50:110404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20 706,97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1 035,35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БР-НС-17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усина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68б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16:50:110404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20 706,97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1 035,35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БР-П-1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Ул.М.Гафури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5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16:50:012110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22 180,08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1 109,00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БР-П-2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Ул.М.Гафури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59, корп.2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16:50:012205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34 514,77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1 725,74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БР-П-14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омиссара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0B57">
              <w:rPr>
                <w:b/>
                <w:bCs/>
                <w:sz w:val="16"/>
                <w:szCs w:val="16"/>
              </w:rPr>
              <w:t>Габишева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7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БР-П-17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121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БР-П-19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50а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16:50:160205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20 300,57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1 015,03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БР-П-31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A40B57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A40B57">
              <w:rPr>
                <w:b/>
                <w:bCs/>
                <w:sz w:val="16"/>
                <w:szCs w:val="16"/>
              </w:rPr>
              <w:t>ощинская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18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16:50:171624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15 456,35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772,82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БР-П-32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Ул.Х.Мавлютова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9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16:50:160205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20 300,57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1 015,03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БР-П-34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105а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16:50:160502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20 329,92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1 016,50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БР-П-39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16:50:160302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20 583,94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1 029,20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БР-П-40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49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16:50:160303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20 596,76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1 029,84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БР-П-41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50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16:50:160509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20 286,32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1 014,32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171F71" w:rsidRPr="00CE25CD" w:rsidTr="00A83DDF">
        <w:trPr>
          <w:trHeight w:val="360"/>
        </w:trPr>
        <w:tc>
          <w:tcPr>
            <w:tcW w:w="433" w:type="dxa"/>
            <w:gridSpan w:val="2"/>
          </w:tcPr>
          <w:p w:rsidR="00171F71" w:rsidRPr="003D56C7" w:rsidRDefault="00171F71" w:rsidP="00A83DDF">
            <w:pPr>
              <w:jc w:val="center"/>
              <w:rPr>
                <w:sz w:val="16"/>
                <w:szCs w:val="16"/>
              </w:rPr>
            </w:pPr>
            <w:r w:rsidRPr="003D56C7"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171F71" w:rsidRPr="00A40B57" w:rsidRDefault="00171F71" w:rsidP="00A83DDF">
            <w:pPr>
              <w:jc w:val="both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БР-П-43</w:t>
            </w:r>
          </w:p>
        </w:tc>
        <w:tc>
          <w:tcPr>
            <w:tcW w:w="2126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40B57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A40B57">
              <w:rPr>
                <w:b/>
                <w:bCs/>
                <w:sz w:val="16"/>
                <w:szCs w:val="16"/>
              </w:rPr>
              <w:t>, 97</w:t>
            </w:r>
          </w:p>
        </w:tc>
        <w:tc>
          <w:tcPr>
            <w:tcW w:w="426" w:type="dxa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1F71" w:rsidRPr="00A40B57" w:rsidRDefault="00171F71" w:rsidP="00A83DDF">
            <w:pPr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16:50:160502</w:t>
            </w:r>
          </w:p>
        </w:tc>
        <w:tc>
          <w:tcPr>
            <w:tcW w:w="1134" w:type="dxa"/>
          </w:tcPr>
          <w:p w:rsidR="00171F71" w:rsidRPr="00B45980" w:rsidRDefault="00171F71" w:rsidP="00A83DD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b/>
                <w:bCs/>
                <w:sz w:val="16"/>
                <w:szCs w:val="16"/>
              </w:rPr>
            </w:pPr>
            <w:r w:rsidRPr="00A40B57">
              <w:rPr>
                <w:b/>
                <w:bCs/>
                <w:sz w:val="16"/>
                <w:szCs w:val="16"/>
              </w:rPr>
              <w:t>20 329,92</w:t>
            </w:r>
          </w:p>
        </w:tc>
        <w:tc>
          <w:tcPr>
            <w:tcW w:w="992" w:type="dxa"/>
            <w:shd w:val="clear" w:color="auto" w:fill="auto"/>
          </w:tcPr>
          <w:p w:rsidR="00171F71" w:rsidRPr="00A40B57" w:rsidRDefault="00171F71" w:rsidP="00A83DDF">
            <w:pPr>
              <w:jc w:val="center"/>
              <w:rPr>
                <w:sz w:val="16"/>
                <w:szCs w:val="16"/>
              </w:rPr>
            </w:pPr>
            <w:r w:rsidRPr="00A40B57">
              <w:rPr>
                <w:sz w:val="16"/>
                <w:szCs w:val="16"/>
              </w:rPr>
              <w:t>1 016,50</w:t>
            </w:r>
          </w:p>
        </w:tc>
        <w:tc>
          <w:tcPr>
            <w:tcW w:w="1134" w:type="dxa"/>
            <w:shd w:val="clear" w:color="auto" w:fill="auto"/>
          </w:tcPr>
          <w:p w:rsidR="00171F71" w:rsidRPr="00492B82" w:rsidRDefault="00171F71" w:rsidP="00A83DDF">
            <w:pPr>
              <w:jc w:val="center"/>
              <w:rPr>
                <w:sz w:val="16"/>
                <w:szCs w:val="16"/>
              </w:rPr>
            </w:pPr>
            <w:r w:rsidRPr="00492B8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171F71" w:rsidRPr="00B45980" w:rsidRDefault="00171F71" w:rsidP="00A83DDF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Pr="00612B36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lastRenderedPageBreak/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  <w:proofErr w:type="gramEnd"/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612B36">
        <w:rPr>
          <w:b/>
          <w:sz w:val="18"/>
          <w:szCs w:val="18"/>
        </w:rPr>
        <w:t>51</w:t>
      </w:r>
      <w:r w:rsidR="001D0A01" w:rsidRPr="001D0A01">
        <w:rPr>
          <w:b/>
          <w:sz w:val="18"/>
          <w:szCs w:val="18"/>
        </w:rPr>
        <w:t>7</w:t>
      </w:r>
      <w:r w:rsidR="0015290E">
        <w:rPr>
          <w:b/>
          <w:sz w:val="18"/>
          <w:szCs w:val="18"/>
        </w:rPr>
        <w:t>0000</w:t>
      </w:r>
      <w:r w:rsidR="00171F71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BB3983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BB3983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 xml:space="preserve">давшего заявку на участие в электронном аукционе, денежных средств в размере обеспечения заявки на участие в электронном </w:t>
      </w:r>
      <w:r w:rsidR="00CF605B" w:rsidRPr="008B5F2E">
        <w:rPr>
          <w:sz w:val="18"/>
          <w:szCs w:val="18"/>
        </w:rPr>
        <w:lastRenderedPageBreak/>
        <w:t>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07206F" w:rsidRPr="0007206F">
        <w:rPr>
          <w:b/>
          <w:spacing w:val="4"/>
          <w:sz w:val="18"/>
          <w:szCs w:val="18"/>
        </w:rPr>
        <w:t>2</w:t>
      </w:r>
      <w:r w:rsidR="00612B36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612B36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612B36">
        <w:rPr>
          <w:b/>
          <w:spacing w:val="4"/>
          <w:sz w:val="18"/>
          <w:szCs w:val="18"/>
        </w:rPr>
        <w:t>12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612B36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612B36">
        <w:rPr>
          <w:b/>
          <w:spacing w:val="4"/>
          <w:sz w:val="18"/>
          <w:szCs w:val="18"/>
        </w:rPr>
        <w:t>1</w:t>
      </w:r>
      <w:r w:rsidR="001D0A01" w:rsidRPr="001D0A01">
        <w:rPr>
          <w:b/>
          <w:spacing w:val="4"/>
          <w:sz w:val="18"/>
          <w:szCs w:val="18"/>
        </w:rPr>
        <w:t>7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612B36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612B36">
        <w:rPr>
          <w:b/>
          <w:spacing w:val="4"/>
          <w:sz w:val="18"/>
          <w:szCs w:val="18"/>
        </w:rPr>
        <w:t>2</w:t>
      </w:r>
      <w:r w:rsidR="001D0A01" w:rsidRPr="001D0A01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612B36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 xml:space="preserve">Срок размещения </w:t>
      </w:r>
      <w:r w:rsidR="00612B36">
        <w:rPr>
          <w:b/>
          <w:spacing w:val="4"/>
          <w:sz w:val="18"/>
          <w:szCs w:val="18"/>
        </w:rPr>
        <w:t xml:space="preserve">5 месяцев </w:t>
      </w:r>
      <w:proofErr w:type="gramStart"/>
      <w:r w:rsidR="00612B36">
        <w:rPr>
          <w:b/>
          <w:spacing w:val="4"/>
          <w:sz w:val="18"/>
          <w:szCs w:val="18"/>
        </w:rPr>
        <w:t>с даты заключения</w:t>
      </w:r>
      <w:proofErr w:type="gramEnd"/>
      <w:r w:rsidR="00612B36">
        <w:rPr>
          <w:b/>
          <w:spacing w:val="4"/>
          <w:sz w:val="18"/>
          <w:szCs w:val="18"/>
        </w:rPr>
        <w:t xml:space="preserve"> договора</w:t>
      </w:r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lastRenderedPageBreak/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0B59">
      <w:rPr>
        <w:rStyle w:val="a9"/>
        <w:noProof/>
      </w:rPr>
      <w:t>6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206F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1F7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0A01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1B6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B36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234D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A4AB4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3983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57E3"/>
    <w:rsid w:val="00D37D20"/>
    <w:rsid w:val="00D409BA"/>
    <w:rsid w:val="00D4129C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3FB4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0B59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AAD8-F801-4349-9A6E-B036AB11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4894</Words>
  <Characters>27901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32730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2015-12-30T08:21:00Z</cp:lastPrinted>
  <dcterms:created xsi:type="dcterms:W3CDTF">2017-04-24T12:52:00Z</dcterms:created>
  <dcterms:modified xsi:type="dcterms:W3CDTF">2017-04-24T14:07:00Z</dcterms:modified>
</cp:coreProperties>
</file>