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8D7005">
        <w:rPr>
          <w:sz w:val="22"/>
          <w:szCs w:val="22"/>
        </w:rPr>
        <w:t>1</w:t>
      </w:r>
      <w:r w:rsidR="002944ED">
        <w:rPr>
          <w:sz w:val="22"/>
          <w:szCs w:val="22"/>
        </w:rPr>
        <w:t>7</w:t>
      </w:r>
      <w:r w:rsidR="00BF264D">
        <w:rPr>
          <w:sz w:val="22"/>
          <w:szCs w:val="22"/>
        </w:rPr>
        <w:t>.0</w:t>
      </w:r>
      <w:r w:rsidR="002944ED">
        <w:rPr>
          <w:sz w:val="22"/>
          <w:szCs w:val="22"/>
        </w:rPr>
        <w:t>4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2944ED">
        <w:rPr>
          <w:sz w:val="22"/>
          <w:szCs w:val="22"/>
        </w:rPr>
        <w:t xml:space="preserve">49 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0</w:t>
      </w:r>
      <w:r w:rsidR="002944ED" w:rsidRPr="002944ED">
        <w:rPr>
          <w:b/>
          <w:sz w:val="22"/>
          <w:szCs w:val="22"/>
        </w:rPr>
        <w:t>5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</w:t>
      </w:r>
      <w:r w:rsidR="002944ED">
        <w:rPr>
          <w:b/>
          <w:sz w:val="22"/>
          <w:szCs w:val="22"/>
        </w:rPr>
        <w:t xml:space="preserve">я </w:t>
      </w:r>
      <w:r w:rsidR="002A6C35" w:rsidRPr="00F9038D">
        <w:rPr>
          <w:b/>
          <w:bCs/>
          <w:sz w:val="22"/>
          <w:szCs w:val="22"/>
        </w:rPr>
        <w:t>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>сроком на 5 месяцев</w:t>
      </w:r>
      <w:r w:rsidR="00B62336">
        <w:rPr>
          <w:sz w:val="22"/>
          <w:szCs w:val="22"/>
        </w:rPr>
        <w:t xml:space="preserve"> (в течени</w:t>
      </w:r>
      <w:r w:rsidR="002944ED">
        <w:rPr>
          <w:sz w:val="22"/>
          <w:szCs w:val="22"/>
        </w:rPr>
        <w:t>е</w:t>
      </w:r>
      <w:r w:rsidR="00B62336">
        <w:rPr>
          <w:sz w:val="22"/>
          <w:szCs w:val="22"/>
        </w:rPr>
        <w:t xml:space="preserve"> сезона)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376D8E">
        <w:rPr>
          <w:sz w:val="22"/>
          <w:szCs w:val="22"/>
        </w:rPr>
        <w:t xml:space="preserve">объектов по предоставлению услуг (аттракционы, батуты) </w:t>
      </w:r>
      <w:r w:rsidR="00BE5A4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567"/>
        <w:gridCol w:w="1134"/>
        <w:gridCol w:w="993"/>
        <w:gridCol w:w="992"/>
        <w:gridCol w:w="992"/>
        <w:gridCol w:w="1134"/>
        <w:gridCol w:w="992"/>
      </w:tblGrid>
      <w:tr w:rsidR="002944ED" w:rsidRPr="00732722" w:rsidTr="00CA2252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2944ED" w:rsidRPr="00732722" w:rsidRDefault="002944ED" w:rsidP="00CA2252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2944ED" w:rsidRPr="00732722" w:rsidRDefault="002944ED" w:rsidP="00CA2252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2944ED" w:rsidRPr="00732722" w:rsidRDefault="002944ED" w:rsidP="00CA225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Реестр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2944ED" w:rsidRPr="00732722" w:rsidRDefault="002944ED" w:rsidP="00CA225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2944ED" w:rsidRPr="00732722" w:rsidRDefault="002944ED" w:rsidP="00CA2252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2944ED" w:rsidRPr="00732722" w:rsidRDefault="002944ED" w:rsidP="00CA2252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2944ED" w:rsidRPr="00732722" w:rsidRDefault="002944ED" w:rsidP="00CA225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Пл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 xml:space="preserve">щадь,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2944ED" w:rsidRPr="00732722" w:rsidRDefault="002944ED" w:rsidP="00CA2252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2944ED" w:rsidRPr="00732722" w:rsidRDefault="002944ED" w:rsidP="00CA2252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2944ED" w:rsidRPr="00732722" w:rsidRDefault="002944ED" w:rsidP="00CA2252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2944ED" w:rsidRPr="00732722" w:rsidRDefault="002944ED" w:rsidP="00CA225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Начальная (минимал</w:t>
            </w:r>
            <w:r w:rsidRPr="00732722">
              <w:rPr>
                <w:b/>
                <w:bCs/>
                <w:sz w:val="16"/>
                <w:szCs w:val="16"/>
              </w:rPr>
              <w:t>ь</w:t>
            </w:r>
            <w:r w:rsidRPr="00732722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2944ED" w:rsidRPr="00732722" w:rsidRDefault="002944ED" w:rsidP="00CA225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2944ED" w:rsidRPr="00732722" w:rsidRDefault="002944ED" w:rsidP="00CA225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944ED" w:rsidRPr="00732722" w:rsidRDefault="002944ED" w:rsidP="00CA225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Шаг</w:t>
            </w:r>
          </w:p>
          <w:p w:rsidR="002944ED" w:rsidRPr="00732722" w:rsidRDefault="002944ED" w:rsidP="00CA225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электронн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>го аукциона</w:t>
            </w:r>
          </w:p>
          <w:p w:rsidR="002944ED" w:rsidRPr="00732722" w:rsidRDefault="002944ED" w:rsidP="00CA225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732722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2944ED" w:rsidRPr="00732722" w:rsidRDefault="002944ED" w:rsidP="00CA225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2944ED" w:rsidRPr="00732722" w:rsidRDefault="002944ED" w:rsidP="00CA225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2944ED" w:rsidRPr="00732722" w:rsidRDefault="002944ED" w:rsidP="00CA2252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732722">
              <w:rPr>
                <w:b/>
                <w:bCs/>
                <w:sz w:val="16"/>
                <w:szCs w:val="16"/>
              </w:rPr>
              <w:t>е</w:t>
            </w:r>
            <w:r w:rsidRPr="00732722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732722">
              <w:rPr>
                <w:b/>
                <w:bCs/>
                <w:sz w:val="16"/>
                <w:szCs w:val="16"/>
              </w:rPr>
              <w:t>в</w:t>
            </w:r>
            <w:r w:rsidRPr="00732722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2944ED" w:rsidRPr="00732722" w:rsidTr="00CA2252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2944ED" w:rsidRPr="00732722" w:rsidRDefault="002944ED" w:rsidP="00CA22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2944ED" w:rsidRPr="00732722" w:rsidRDefault="002944ED" w:rsidP="00CA2252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944ED" w:rsidRPr="00732722" w:rsidRDefault="002944ED" w:rsidP="00CA2252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944ED" w:rsidRPr="00732722" w:rsidRDefault="002944ED" w:rsidP="00CA22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944ED" w:rsidRPr="00732722" w:rsidRDefault="002944ED" w:rsidP="00CA22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2944ED" w:rsidRPr="00732722" w:rsidRDefault="002944ED" w:rsidP="00CA22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944ED" w:rsidRPr="00732722" w:rsidRDefault="002944ED" w:rsidP="00CA225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944ED" w:rsidRPr="00732722" w:rsidRDefault="002944ED" w:rsidP="00CA225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944ED" w:rsidRPr="00732722" w:rsidRDefault="002944ED" w:rsidP="00CA2252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>.</w:t>
            </w:r>
          </w:p>
          <w:p w:rsidR="002944ED" w:rsidRPr="00732722" w:rsidRDefault="002944ED" w:rsidP="00CA2252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732722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2944ED" w:rsidRPr="00732722" w:rsidRDefault="002944ED" w:rsidP="00CA2252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2944ED" w:rsidRPr="00732722" w:rsidRDefault="002944ED" w:rsidP="00CA2252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944ED" w:rsidRPr="00732722" w:rsidRDefault="002944ED" w:rsidP="00CA225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>.</w:t>
            </w:r>
          </w:p>
          <w:p w:rsidR="002944ED" w:rsidRPr="00732722" w:rsidRDefault="002944ED" w:rsidP="00CA225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плата</w:t>
            </w:r>
          </w:p>
          <w:p w:rsidR="002944ED" w:rsidRPr="00732722" w:rsidRDefault="002944ED" w:rsidP="00CA225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2944ED" w:rsidRPr="00732722" w:rsidRDefault="002944ED" w:rsidP="00CA225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732722">
              <w:rPr>
                <w:b/>
                <w:bCs/>
                <w:sz w:val="16"/>
                <w:szCs w:val="16"/>
              </w:rPr>
              <w:t>,</w:t>
            </w:r>
          </w:p>
          <w:p w:rsidR="002944ED" w:rsidRPr="00732722" w:rsidRDefault="002944ED" w:rsidP="00CA225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2944ED" w:rsidRPr="00732722" w:rsidTr="00CA2252">
        <w:trPr>
          <w:trHeight w:val="109"/>
        </w:trPr>
        <w:tc>
          <w:tcPr>
            <w:tcW w:w="427" w:type="dxa"/>
            <w:shd w:val="clear" w:color="auto" w:fill="FFFFFF"/>
          </w:tcPr>
          <w:p w:rsidR="002944ED" w:rsidRPr="00732722" w:rsidRDefault="002944ED" w:rsidP="00CA2252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44ED" w:rsidRPr="00732722" w:rsidRDefault="002944ED" w:rsidP="00CA2252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944ED" w:rsidRPr="00732722" w:rsidRDefault="002944ED" w:rsidP="00CA2252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944ED" w:rsidRPr="00732722" w:rsidRDefault="002944ED" w:rsidP="00CA2252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2944ED" w:rsidRPr="00732722" w:rsidRDefault="002944ED" w:rsidP="00CA2252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2944ED" w:rsidRPr="00732722" w:rsidRDefault="002944ED" w:rsidP="00CA2252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2944ED" w:rsidRPr="00732722" w:rsidRDefault="002944ED" w:rsidP="00CA2252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944ED" w:rsidRPr="00732722" w:rsidRDefault="002944ED" w:rsidP="00CA2252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2944ED" w:rsidRPr="00732722" w:rsidRDefault="002944ED" w:rsidP="00CA2252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2944ED" w:rsidRPr="00732722" w:rsidRDefault="002944ED" w:rsidP="00CA2252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2944ED" w:rsidRPr="00732722" w:rsidTr="00CA2252">
        <w:trPr>
          <w:trHeight w:val="360"/>
        </w:trPr>
        <w:tc>
          <w:tcPr>
            <w:tcW w:w="433" w:type="dxa"/>
            <w:gridSpan w:val="2"/>
          </w:tcPr>
          <w:p w:rsidR="002944ED" w:rsidRPr="00732722" w:rsidRDefault="002944ED" w:rsidP="00CA225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2944ED" w:rsidRPr="00D526C5" w:rsidRDefault="002944ED" w:rsidP="00CA2252">
            <w:pPr>
              <w:jc w:val="both"/>
              <w:rPr>
                <w:sz w:val="16"/>
                <w:szCs w:val="16"/>
              </w:rPr>
            </w:pPr>
            <w:r w:rsidRPr="00D526C5">
              <w:rPr>
                <w:sz w:val="16"/>
                <w:szCs w:val="16"/>
              </w:rPr>
              <w:t>АБ-К-1</w:t>
            </w:r>
          </w:p>
        </w:tc>
        <w:tc>
          <w:tcPr>
            <w:tcW w:w="2126" w:type="dxa"/>
            <w:shd w:val="clear" w:color="auto" w:fill="auto"/>
          </w:tcPr>
          <w:p w:rsidR="002944ED" w:rsidRPr="00D526C5" w:rsidRDefault="002944ED" w:rsidP="00CA2252">
            <w:pPr>
              <w:rPr>
                <w:b/>
                <w:bCs/>
                <w:sz w:val="16"/>
                <w:szCs w:val="16"/>
              </w:rPr>
            </w:pPr>
            <w:r w:rsidRPr="00D526C5">
              <w:rPr>
                <w:b/>
                <w:bCs/>
                <w:sz w:val="16"/>
                <w:szCs w:val="16"/>
              </w:rPr>
              <w:t>Парк Петрова (аттракц</w:t>
            </w:r>
            <w:r w:rsidRPr="00D526C5">
              <w:rPr>
                <w:b/>
                <w:bCs/>
                <w:sz w:val="16"/>
                <w:szCs w:val="16"/>
              </w:rPr>
              <w:t>и</w:t>
            </w:r>
            <w:r w:rsidRPr="00D526C5">
              <w:rPr>
                <w:b/>
                <w:bCs/>
                <w:sz w:val="16"/>
                <w:szCs w:val="16"/>
              </w:rPr>
              <w:t>он)</w:t>
            </w:r>
          </w:p>
        </w:tc>
        <w:tc>
          <w:tcPr>
            <w:tcW w:w="567" w:type="dxa"/>
          </w:tcPr>
          <w:p w:rsidR="002944ED" w:rsidRPr="00D526C5" w:rsidRDefault="002944ED" w:rsidP="00CA2252">
            <w:pPr>
              <w:jc w:val="center"/>
              <w:rPr>
                <w:sz w:val="16"/>
                <w:szCs w:val="16"/>
              </w:rPr>
            </w:pPr>
            <w:r w:rsidRPr="00D526C5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2944ED" w:rsidRPr="00D526C5" w:rsidRDefault="002944ED" w:rsidP="00CA2252">
            <w:pPr>
              <w:rPr>
                <w:b/>
                <w:bCs/>
                <w:sz w:val="16"/>
                <w:szCs w:val="16"/>
              </w:rPr>
            </w:pPr>
            <w:r w:rsidRPr="00D526C5">
              <w:rPr>
                <w:b/>
                <w:bCs/>
                <w:sz w:val="16"/>
                <w:szCs w:val="16"/>
              </w:rPr>
              <w:t>16:50:090441</w:t>
            </w:r>
          </w:p>
        </w:tc>
        <w:tc>
          <w:tcPr>
            <w:tcW w:w="993" w:type="dxa"/>
          </w:tcPr>
          <w:p w:rsidR="002944ED" w:rsidRDefault="002944ED" w:rsidP="00CA2252">
            <w:pPr>
              <w:suppressAutoHyphens/>
            </w:pPr>
            <w:r w:rsidRPr="00612204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2944ED" w:rsidRPr="00D526C5" w:rsidRDefault="002944ED" w:rsidP="00CA2252">
            <w:pPr>
              <w:jc w:val="center"/>
              <w:rPr>
                <w:b/>
                <w:bCs/>
                <w:sz w:val="16"/>
                <w:szCs w:val="16"/>
              </w:rPr>
            </w:pPr>
            <w:r w:rsidRPr="00D526C5">
              <w:rPr>
                <w:b/>
                <w:bCs/>
                <w:sz w:val="16"/>
                <w:szCs w:val="16"/>
              </w:rPr>
              <w:t>55 450,20</w:t>
            </w:r>
          </w:p>
        </w:tc>
        <w:tc>
          <w:tcPr>
            <w:tcW w:w="992" w:type="dxa"/>
            <w:shd w:val="clear" w:color="auto" w:fill="auto"/>
          </w:tcPr>
          <w:p w:rsidR="002944ED" w:rsidRPr="00D526C5" w:rsidRDefault="002944ED" w:rsidP="00CA2252">
            <w:pPr>
              <w:jc w:val="center"/>
              <w:rPr>
                <w:sz w:val="16"/>
                <w:szCs w:val="16"/>
              </w:rPr>
            </w:pPr>
            <w:r w:rsidRPr="00D526C5">
              <w:rPr>
                <w:sz w:val="16"/>
                <w:szCs w:val="16"/>
              </w:rPr>
              <w:t>2 772,51</w:t>
            </w:r>
          </w:p>
        </w:tc>
        <w:tc>
          <w:tcPr>
            <w:tcW w:w="1134" w:type="dxa"/>
            <w:shd w:val="clear" w:color="auto" w:fill="auto"/>
          </w:tcPr>
          <w:p w:rsidR="002944ED" w:rsidRPr="00D526C5" w:rsidRDefault="002944ED" w:rsidP="00CA2252">
            <w:pPr>
              <w:jc w:val="center"/>
              <w:rPr>
                <w:sz w:val="16"/>
                <w:szCs w:val="16"/>
              </w:rPr>
            </w:pPr>
            <w:r w:rsidRPr="00D526C5">
              <w:rPr>
                <w:sz w:val="16"/>
                <w:szCs w:val="16"/>
              </w:rPr>
              <w:t>55 450,20</w:t>
            </w:r>
          </w:p>
        </w:tc>
        <w:tc>
          <w:tcPr>
            <w:tcW w:w="992" w:type="dxa"/>
            <w:shd w:val="clear" w:color="auto" w:fill="auto"/>
          </w:tcPr>
          <w:p w:rsidR="002944ED" w:rsidRPr="00732722" w:rsidRDefault="002944ED" w:rsidP="00CA225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2944ED" w:rsidRPr="00732722" w:rsidTr="00CA2252">
        <w:trPr>
          <w:trHeight w:val="405"/>
        </w:trPr>
        <w:tc>
          <w:tcPr>
            <w:tcW w:w="433" w:type="dxa"/>
            <w:gridSpan w:val="2"/>
          </w:tcPr>
          <w:p w:rsidR="002944ED" w:rsidRPr="00732722" w:rsidRDefault="002944ED" w:rsidP="00CA225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2944ED" w:rsidRPr="00D526C5" w:rsidRDefault="002944ED" w:rsidP="00CA2252">
            <w:pPr>
              <w:jc w:val="both"/>
              <w:rPr>
                <w:sz w:val="16"/>
                <w:szCs w:val="16"/>
              </w:rPr>
            </w:pPr>
            <w:r w:rsidRPr="00D526C5">
              <w:rPr>
                <w:sz w:val="16"/>
                <w:szCs w:val="16"/>
              </w:rPr>
              <w:t>АБ-М-1</w:t>
            </w:r>
          </w:p>
        </w:tc>
        <w:tc>
          <w:tcPr>
            <w:tcW w:w="2126" w:type="dxa"/>
            <w:shd w:val="clear" w:color="auto" w:fill="auto"/>
          </w:tcPr>
          <w:p w:rsidR="002944ED" w:rsidRPr="00D526C5" w:rsidRDefault="002944ED" w:rsidP="00CA2252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526C5">
              <w:rPr>
                <w:b/>
                <w:bCs/>
                <w:sz w:val="16"/>
                <w:szCs w:val="16"/>
              </w:rPr>
              <w:t>Нижнезареченская</w:t>
            </w:r>
            <w:proofErr w:type="spellEnd"/>
            <w:r w:rsidRPr="00D526C5">
              <w:rPr>
                <w:b/>
                <w:bCs/>
                <w:sz w:val="16"/>
                <w:szCs w:val="16"/>
              </w:rPr>
              <w:t xml:space="preserve"> дамба (аттракцион)</w:t>
            </w:r>
          </w:p>
        </w:tc>
        <w:tc>
          <w:tcPr>
            <w:tcW w:w="567" w:type="dxa"/>
          </w:tcPr>
          <w:p w:rsidR="002944ED" w:rsidRPr="00D526C5" w:rsidRDefault="002944ED" w:rsidP="00CA2252">
            <w:pPr>
              <w:jc w:val="center"/>
              <w:rPr>
                <w:sz w:val="16"/>
                <w:szCs w:val="16"/>
              </w:rPr>
            </w:pPr>
            <w:r w:rsidRPr="00D526C5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2944ED" w:rsidRPr="00D526C5" w:rsidRDefault="002944ED" w:rsidP="00CA2252">
            <w:pPr>
              <w:rPr>
                <w:b/>
                <w:bCs/>
                <w:sz w:val="16"/>
                <w:szCs w:val="16"/>
              </w:rPr>
            </w:pPr>
            <w:r w:rsidRPr="00D526C5">
              <w:rPr>
                <w:b/>
                <w:bCs/>
                <w:sz w:val="16"/>
                <w:szCs w:val="16"/>
              </w:rPr>
              <w:t>16:50:030101</w:t>
            </w:r>
          </w:p>
        </w:tc>
        <w:tc>
          <w:tcPr>
            <w:tcW w:w="993" w:type="dxa"/>
          </w:tcPr>
          <w:p w:rsidR="002944ED" w:rsidRDefault="002944ED" w:rsidP="00CA2252">
            <w:pPr>
              <w:suppressAutoHyphens/>
            </w:pPr>
            <w:r w:rsidRPr="00612204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2944ED" w:rsidRPr="00D526C5" w:rsidRDefault="002944ED" w:rsidP="00CA2252">
            <w:pPr>
              <w:jc w:val="center"/>
              <w:rPr>
                <w:b/>
                <w:bCs/>
                <w:sz w:val="16"/>
                <w:szCs w:val="16"/>
              </w:rPr>
            </w:pPr>
            <w:r w:rsidRPr="00D526C5">
              <w:rPr>
                <w:b/>
                <w:bCs/>
                <w:sz w:val="16"/>
                <w:szCs w:val="16"/>
              </w:rPr>
              <w:t>184 834,00</w:t>
            </w:r>
          </w:p>
        </w:tc>
        <w:tc>
          <w:tcPr>
            <w:tcW w:w="992" w:type="dxa"/>
            <w:shd w:val="clear" w:color="auto" w:fill="auto"/>
          </w:tcPr>
          <w:p w:rsidR="002944ED" w:rsidRPr="00D526C5" w:rsidRDefault="002944ED" w:rsidP="00CA2252">
            <w:pPr>
              <w:jc w:val="center"/>
              <w:rPr>
                <w:sz w:val="16"/>
                <w:szCs w:val="16"/>
              </w:rPr>
            </w:pPr>
            <w:r w:rsidRPr="00D526C5">
              <w:rPr>
                <w:sz w:val="16"/>
                <w:szCs w:val="16"/>
              </w:rPr>
              <w:t>9 241,70</w:t>
            </w:r>
          </w:p>
        </w:tc>
        <w:tc>
          <w:tcPr>
            <w:tcW w:w="1134" w:type="dxa"/>
            <w:shd w:val="clear" w:color="auto" w:fill="auto"/>
          </w:tcPr>
          <w:p w:rsidR="002944ED" w:rsidRPr="00D526C5" w:rsidRDefault="002944ED" w:rsidP="00CA2252">
            <w:pPr>
              <w:jc w:val="center"/>
              <w:rPr>
                <w:sz w:val="16"/>
                <w:szCs w:val="16"/>
              </w:rPr>
            </w:pPr>
            <w:r w:rsidRPr="00D526C5">
              <w:rPr>
                <w:sz w:val="16"/>
                <w:szCs w:val="16"/>
              </w:rPr>
              <w:t>184 834,00</w:t>
            </w:r>
          </w:p>
        </w:tc>
        <w:tc>
          <w:tcPr>
            <w:tcW w:w="992" w:type="dxa"/>
            <w:shd w:val="clear" w:color="auto" w:fill="auto"/>
          </w:tcPr>
          <w:p w:rsidR="002944ED" w:rsidRPr="00732722" w:rsidRDefault="002944ED" w:rsidP="00CA225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2944ED" w:rsidRPr="00732722" w:rsidTr="00CA2252">
        <w:trPr>
          <w:trHeight w:val="431"/>
        </w:trPr>
        <w:tc>
          <w:tcPr>
            <w:tcW w:w="433" w:type="dxa"/>
            <w:gridSpan w:val="2"/>
          </w:tcPr>
          <w:p w:rsidR="002944ED" w:rsidRPr="00732722" w:rsidRDefault="002944ED" w:rsidP="00CA225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2944ED" w:rsidRPr="00D526C5" w:rsidRDefault="002944ED" w:rsidP="00CA2252">
            <w:pPr>
              <w:jc w:val="both"/>
              <w:rPr>
                <w:sz w:val="16"/>
                <w:szCs w:val="16"/>
              </w:rPr>
            </w:pPr>
            <w:r w:rsidRPr="00D526C5">
              <w:rPr>
                <w:sz w:val="16"/>
                <w:szCs w:val="16"/>
              </w:rPr>
              <w:t>АБ-С-1</w:t>
            </w:r>
          </w:p>
        </w:tc>
        <w:tc>
          <w:tcPr>
            <w:tcW w:w="2126" w:type="dxa"/>
            <w:shd w:val="clear" w:color="auto" w:fill="auto"/>
          </w:tcPr>
          <w:p w:rsidR="002944ED" w:rsidRPr="00D526C5" w:rsidRDefault="002944ED" w:rsidP="00CA2252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526C5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D526C5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D526C5">
              <w:rPr>
                <w:b/>
                <w:bCs/>
                <w:sz w:val="16"/>
                <w:szCs w:val="16"/>
              </w:rPr>
              <w:t>арковая</w:t>
            </w:r>
            <w:proofErr w:type="spellEnd"/>
            <w:r w:rsidRPr="00D526C5">
              <w:rPr>
                <w:b/>
                <w:bCs/>
                <w:sz w:val="16"/>
                <w:szCs w:val="16"/>
              </w:rPr>
              <w:t>, 27а (а</w:t>
            </w:r>
            <w:r w:rsidRPr="00D526C5">
              <w:rPr>
                <w:b/>
                <w:bCs/>
                <w:sz w:val="16"/>
                <w:szCs w:val="16"/>
              </w:rPr>
              <w:t>т</w:t>
            </w:r>
            <w:r w:rsidRPr="00D526C5">
              <w:rPr>
                <w:b/>
                <w:bCs/>
                <w:sz w:val="16"/>
                <w:szCs w:val="16"/>
              </w:rPr>
              <w:t>тракцион)</w:t>
            </w:r>
          </w:p>
        </w:tc>
        <w:tc>
          <w:tcPr>
            <w:tcW w:w="567" w:type="dxa"/>
          </w:tcPr>
          <w:p w:rsidR="002944ED" w:rsidRPr="00D526C5" w:rsidRDefault="002944ED" w:rsidP="00CA2252">
            <w:pPr>
              <w:jc w:val="center"/>
              <w:rPr>
                <w:sz w:val="16"/>
                <w:szCs w:val="16"/>
              </w:rPr>
            </w:pPr>
            <w:r w:rsidRPr="00D526C5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2944ED" w:rsidRPr="00D526C5" w:rsidRDefault="002944ED" w:rsidP="00CA2252">
            <w:pPr>
              <w:rPr>
                <w:b/>
                <w:bCs/>
                <w:sz w:val="16"/>
                <w:szCs w:val="16"/>
              </w:rPr>
            </w:pPr>
            <w:r w:rsidRPr="00D526C5">
              <w:rPr>
                <w:b/>
                <w:bCs/>
                <w:sz w:val="16"/>
                <w:szCs w:val="16"/>
              </w:rPr>
              <w:t>16:50:250221</w:t>
            </w:r>
          </w:p>
        </w:tc>
        <w:tc>
          <w:tcPr>
            <w:tcW w:w="993" w:type="dxa"/>
          </w:tcPr>
          <w:p w:rsidR="002944ED" w:rsidRDefault="002944ED" w:rsidP="00CA2252">
            <w:pPr>
              <w:suppressAutoHyphens/>
            </w:pPr>
            <w:r w:rsidRPr="00612204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2944ED" w:rsidRPr="00D526C5" w:rsidRDefault="002944ED" w:rsidP="00CA2252">
            <w:pPr>
              <w:jc w:val="center"/>
              <w:rPr>
                <w:b/>
                <w:bCs/>
                <w:sz w:val="16"/>
                <w:szCs w:val="16"/>
              </w:rPr>
            </w:pPr>
            <w:r w:rsidRPr="00D526C5">
              <w:rPr>
                <w:b/>
                <w:bCs/>
                <w:sz w:val="16"/>
                <w:szCs w:val="16"/>
              </w:rPr>
              <w:t>245 565,45</w:t>
            </w:r>
          </w:p>
        </w:tc>
        <w:tc>
          <w:tcPr>
            <w:tcW w:w="992" w:type="dxa"/>
            <w:shd w:val="clear" w:color="auto" w:fill="auto"/>
          </w:tcPr>
          <w:p w:rsidR="002944ED" w:rsidRPr="00D526C5" w:rsidRDefault="002944ED" w:rsidP="00CA2252">
            <w:pPr>
              <w:jc w:val="center"/>
              <w:rPr>
                <w:sz w:val="16"/>
                <w:szCs w:val="16"/>
              </w:rPr>
            </w:pPr>
            <w:r w:rsidRPr="00D526C5">
              <w:rPr>
                <w:sz w:val="16"/>
                <w:szCs w:val="16"/>
              </w:rPr>
              <w:t>12 278,27</w:t>
            </w:r>
          </w:p>
        </w:tc>
        <w:tc>
          <w:tcPr>
            <w:tcW w:w="1134" w:type="dxa"/>
            <w:shd w:val="clear" w:color="auto" w:fill="auto"/>
          </w:tcPr>
          <w:p w:rsidR="002944ED" w:rsidRPr="00D526C5" w:rsidRDefault="002944ED" w:rsidP="00CA2252">
            <w:pPr>
              <w:jc w:val="center"/>
              <w:rPr>
                <w:sz w:val="16"/>
                <w:szCs w:val="16"/>
              </w:rPr>
            </w:pPr>
            <w:r w:rsidRPr="00D526C5">
              <w:rPr>
                <w:sz w:val="16"/>
                <w:szCs w:val="16"/>
              </w:rPr>
              <w:t>245 565,45</w:t>
            </w:r>
          </w:p>
        </w:tc>
        <w:tc>
          <w:tcPr>
            <w:tcW w:w="992" w:type="dxa"/>
            <w:shd w:val="clear" w:color="auto" w:fill="auto"/>
          </w:tcPr>
          <w:p w:rsidR="002944ED" w:rsidRPr="00732722" w:rsidRDefault="002944ED" w:rsidP="00CA225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2944ED" w:rsidRPr="00732722" w:rsidTr="00CA2252">
        <w:trPr>
          <w:trHeight w:val="360"/>
        </w:trPr>
        <w:tc>
          <w:tcPr>
            <w:tcW w:w="433" w:type="dxa"/>
            <w:gridSpan w:val="2"/>
          </w:tcPr>
          <w:p w:rsidR="002944ED" w:rsidRPr="00732722" w:rsidRDefault="002944ED" w:rsidP="00CA225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2944ED" w:rsidRPr="00D526C5" w:rsidRDefault="002944ED" w:rsidP="00CA2252">
            <w:pPr>
              <w:jc w:val="both"/>
              <w:rPr>
                <w:sz w:val="16"/>
                <w:szCs w:val="16"/>
              </w:rPr>
            </w:pPr>
            <w:r w:rsidRPr="00D526C5">
              <w:rPr>
                <w:sz w:val="16"/>
                <w:szCs w:val="16"/>
              </w:rPr>
              <w:t>АБ-С-3</w:t>
            </w:r>
          </w:p>
        </w:tc>
        <w:tc>
          <w:tcPr>
            <w:tcW w:w="2126" w:type="dxa"/>
            <w:shd w:val="clear" w:color="auto" w:fill="auto"/>
          </w:tcPr>
          <w:p w:rsidR="002944ED" w:rsidRPr="00D526C5" w:rsidRDefault="002944ED" w:rsidP="00CA2252">
            <w:pPr>
              <w:rPr>
                <w:b/>
                <w:bCs/>
                <w:sz w:val="16"/>
                <w:szCs w:val="16"/>
              </w:rPr>
            </w:pPr>
            <w:r w:rsidRPr="00D526C5">
              <w:rPr>
                <w:b/>
                <w:bCs/>
                <w:sz w:val="16"/>
                <w:szCs w:val="16"/>
              </w:rPr>
              <w:t>ДК имени Саид-</w:t>
            </w:r>
            <w:proofErr w:type="spellStart"/>
            <w:r w:rsidRPr="00D526C5">
              <w:rPr>
                <w:b/>
                <w:bCs/>
                <w:sz w:val="16"/>
                <w:szCs w:val="16"/>
              </w:rPr>
              <w:t>Галеева</w:t>
            </w:r>
            <w:proofErr w:type="spellEnd"/>
          </w:p>
        </w:tc>
        <w:tc>
          <w:tcPr>
            <w:tcW w:w="567" w:type="dxa"/>
          </w:tcPr>
          <w:p w:rsidR="002944ED" w:rsidRPr="00D526C5" w:rsidRDefault="002944ED" w:rsidP="00CA2252">
            <w:pPr>
              <w:jc w:val="center"/>
              <w:rPr>
                <w:sz w:val="16"/>
                <w:szCs w:val="16"/>
              </w:rPr>
            </w:pPr>
            <w:r w:rsidRPr="00D526C5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2944ED" w:rsidRPr="00D526C5" w:rsidRDefault="002944ED" w:rsidP="00CA2252">
            <w:pPr>
              <w:rPr>
                <w:b/>
                <w:bCs/>
                <w:sz w:val="16"/>
                <w:szCs w:val="16"/>
              </w:rPr>
            </w:pPr>
            <w:r w:rsidRPr="00D526C5">
              <w:rPr>
                <w:b/>
                <w:bCs/>
                <w:sz w:val="16"/>
                <w:szCs w:val="16"/>
              </w:rPr>
              <w:t>16:50:250260</w:t>
            </w:r>
          </w:p>
        </w:tc>
        <w:tc>
          <w:tcPr>
            <w:tcW w:w="993" w:type="dxa"/>
          </w:tcPr>
          <w:p w:rsidR="002944ED" w:rsidRDefault="002944ED" w:rsidP="00CA2252">
            <w:pPr>
              <w:suppressAutoHyphens/>
            </w:pPr>
            <w:r w:rsidRPr="00612204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2944ED" w:rsidRPr="00D526C5" w:rsidRDefault="002944ED" w:rsidP="00CA2252">
            <w:pPr>
              <w:jc w:val="center"/>
              <w:rPr>
                <w:b/>
                <w:bCs/>
                <w:sz w:val="16"/>
                <w:szCs w:val="16"/>
              </w:rPr>
            </w:pPr>
            <w:r w:rsidRPr="00D526C5">
              <w:rPr>
                <w:b/>
                <w:bCs/>
                <w:sz w:val="16"/>
                <w:szCs w:val="16"/>
              </w:rPr>
              <w:t>239 057,65</w:t>
            </w:r>
          </w:p>
        </w:tc>
        <w:tc>
          <w:tcPr>
            <w:tcW w:w="992" w:type="dxa"/>
            <w:shd w:val="clear" w:color="auto" w:fill="auto"/>
          </w:tcPr>
          <w:p w:rsidR="002944ED" w:rsidRPr="00D526C5" w:rsidRDefault="002944ED" w:rsidP="00CA2252">
            <w:pPr>
              <w:jc w:val="center"/>
              <w:rPr>
                <w:sz w:val="16"/>
                <w:szCs w:val="16"/>
              </w:rPr>
            </w:pPr>
            <w:r w:rsidRPr="00D526C5">
              <w:rPr>
                <w:sz w:val="16"/>
                <w:szCs w:val="16"/>
              </w:rPr>
              <w:t>11 952,88</w:t>
            </w:r>
          </w:p>
        </w:tc>
        <w:tc>
          <w:tcPr>
            <w:tcW w:w="1134" w:type="dxa"/>
            <w:shd w:val="clear" w:color="auto" w:fill="auto"/>
          </w:tcPr>
          <w:p w:rsidR="002944ED" w:rsidRPr="00D526C5" w:rsidRDefault="002944ED" w:rsidP="00CA2252">
            <w:pPr>
              <w:jc w:val="center"/>
              <w:rPr>
                <w:sz w:val="16"/>
                <w:szCs w:val="16"/>
              </w:rPr>
            </w:pPr>
            <w:r w:rsidRPr="00D526C5">
              <w:rPr>
                <w:sz w:val="16"/>
                <w:szCs w:val="16"/>
              </w:rPr>
              <w:t>239 057,65</w:t>
            </w:r>
          </w:p>
        </w:tc>
        <w:tc>
          <w:tcPr>
            <w:tcW w:w="992" w:type="dxa"/>
            <w:shd w:val="clear" w:color="auto" w:fill="auto"/>
          </w:tcPr>
          <w:p w:rsidR="002944ED" w:rsidRPr="00732722" w:rsidRDefault="002944ED" w:rsidP="00CA2252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</w:tbl>
    <w:p w:rsidR="002944ED" w:rsidRPr="002944ED" w:rsidRDefault="002944ED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81023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81023E" w:rsidRDefault="0071240D" w:rsidP="0081023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 xml:space="preserve"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</w:t>
      </w:r>
      <w:r w:rsidRPr="0081023E">
        <w:rPr>
          <w:sz w:val="18"/>
          <w:szCs w:val="18"/>
        </w:rPr>
        <w:t>бахчевые разв</w:t>
      </w:r>
      <w:r w:rsidR="00D42112" w:rsidRPr="0081023E">
        <w:rPr>
          <w:sz w:val="18"/>
          <w:szCs w:val="18"/>
        </w:rPr>
        <w:t>алы, елочные базары и так далее).</w:t>
      </w:r>
      <w:proofErr w:type="gramEnd"/>
    </w:p>
    <w:p w:rsidR="00C50274" w:rsidRPr="0081023E" w:rsidRDefault="00C50274" w:rsidP="0081023E">
      <w:pPr>
        <w:ind w:firstLine="284"/>
        <w:jc w:val="both"/>
        <w:rPr>
          <w:sz w:val="18"/>
          <w:szCs w:val="18"/>
        </w:rPr>
      </w:pPr>
      <w:r w:rsidRPr="0081023E">
        <w:rPr>
          <w:sz w:val="18"/>
          <w:szCs w:val="18"/>
        </w:rPr>
        <w:t>Сезонный объект по оказанию услуг – это объект по предоставлению развлекательных услуг, в том числе детские развлек</w:t>
      </w:r>
      <w:r w:rsidRPr="0081023E">
        <w:rPr>
          <w:sz w:val="18"/>
          <w:szCs w:val="18"/>
        </w:rPr>
        <w:t>а</w:t>
      </w:r>
      <w:r w:rsidRPr="0081023E">
        <w:rPr>
          <w:sz w:val="18"/>
          <w:szCs w:val="18"/>
        </w:rPr>
        <w:t>тельные передвижные комплексы и аттракционы.</w:t>
      </w:r>
    </w:p>
    <w:p w:rsidR="0081023E" w:rsidRPr="0081023E" w:rsidRDefault="0081023E" w:rsidP="0081023E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1023E">
        <w:rPr>
          <w:sz w:val="18"/>
          <w:szCs w:val="18"/>
        </w:rPr>
        <w:t>Размещение сезонных нестационарных торговых объектов и объектов общественного питания на территории г. Казани ос</w:t>
      </w:r>
      <w:r w:rsidRPr="0081023E">
        <w:rPr>
          <w:sz w:val="18"/>
          <w:szCs w:val="18"/>
        </w:rPr>
        <w:t>у</w:t>
      </w:r>
      <w:r w:rsidRPr="0081023E">
        <w:rPr>
          <w:sz w:val="18"/>
          <w:szCs w:val="18"/>
        </w:rPr>
        <w:t>ществляется в местах, определенных схемой размещения в пределах указанной площади, в случаях передвижных аттракционов - по утвержденному маршруту</w:t>
      </w:r>
      <w:r>
        <w:rPr>
          <w:sz w:val="18"/>
          <w:szCs w:val="18"/>
        </w:rPr>
        <w:t>.</w:t>
      </w:r>
    </w:p>
    <w:p w:rsidR="00D67246" w:rsidRPr="00C50274" w:rsidRDefault="00D67246" w:rsidP="0081023E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81023E">
      <w:pPr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376D8E" w:rsidRPr="00376D8E">
        <w:rPr>
          <w:sz w:val="18"/>
          <w:szCs w:val="18"/>
        </w:rPr>
        <w:t>сезонных объектов по предоставлению услуг (аттракционы, батуты)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 xml:space="preserve">утверждении схем размещения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>сезонных объектов по предоставлению услуг (аттракционы, батуты)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</w:t>
      </w:r>
      <w:r w:rsidRPr="00096BEF">
        <w:rPr>
          <w:sz w:val="18"/>
          <w:szCs w:val="18"/>
        </w:rPr>
        <w:t>ы</w:t>
      </w:r>
      <w:r w:rsidRPr="00096BEF">
        <w:rPr>
          <w:sz w:val="18"/>
          <w:szCs w:val="18"/>
        </w:rPr>
        <w:t>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>сезонных объектов по предоставлению услуг (аттракци</w:t>
      </w:r>
      <w:r w:rsidR="00376D8E" w:rsidRPr="00376D8E">
        <w:rPr>
          <w:sz w:val="18"/>
          <w:szCs w:val="18"/>
        </w:rPr>
        <w:t>о</w:t>
      </w:r>
      <w:r w:rsidR="00376D8E" w:rsidRPr="00376D8E">
        <w:rPr>
          <w:sz w:val="18"/>
          <w:szCs w:val="18"/>
        </w:rPr>
        <w:t>ны, батуты)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>торговая точка по реализации</w:t>
      </w:r>
      <w:r w:rsidR="00376D8E" w:rsidRPr="00376D8E">
        <w:rPr>
          <w:sz w:val="18"/>
          <w:szCs w:val="18"/>
        </w:rPr>
        <w:t xml:space="preserve"> объе</w:t>
      </w:r>
      <w:r w:rsidR="00376D8E" w:rsidRPr="00376D8E">
        <w:rPr>
          <w:sz w:val="18"/>
          <w:szCs w:val="18"/>
        </w:rPr>
        <w:t>к</w:t>
      </w:r>
      <w:r w:rsidR="00376D8E" w:rsidRPr="00376D8E">
        <w:rPr>
          <w:sz w:val="18"/>
          <w:szCs w:val="18"/>
        </w:rPr>
        <w:t>тов по предоставлению услуг (аттракционы, батуты)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2944ED">
        <w:rPr>
          <w:b/>
          <w:sz w:val="18"/>
          <w:szCs w:val="18"/>
        </w:rPr>
        <w:t>5</w:t>
      </w:r>
      <w:r w:rsidR="00B62336">
        <w:rPr>
          <w:b/>
          <w:sz w:val="18"/>
          <w:szCs w:val="18"/>
        </w:rPr>
        <w:t>0</w:t>
      </w:r>
      <w:r w:rsidR="002944ED">
        <w:rPr>
          <w:b/>
          <w:sz w:val="18"/>
          <w:szCs w:val="18"/>
        </w:rPr>
        <w:t>5</w:t>
      </w:r>
      <w:r w:rsidR="0015290E">
        <w:rPr>
          <w:b/>
          <w:sz w:val="18"/>
          <w:szCs w:val="18"/>
        </w:rPr>
        <w:t>0000</w:t>
      </w:r>
      <w:r w:rsidR="002944ED">
        <w:rPr>
          <w:b/>
          <w:sz w:val="18"/>
          <w:szCs w:val="18"/>
        </w:rPr>
        <w:t>2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3A50C4">
        <w:rPr>
          <w:sz w:val="18"/>
          <w:szCs w:val="18"/>
        </w:rPr>
        <w:t>;</w:t>
      </w:r>
    </w:p>
    <w:p w:rsidR="00C2558F" w:rsidRPr="005E7D8A" w:rsidRDefault="003A50C4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3) отсутствие в реестре не</w:t>
      </w:r>
      <w:r w:rsidR="005E7D8A" w:rsidRPr="005E7D8A">
        <w:rPr>
          <w:color w:val="000000"/>
          <w:sz w:val="18"/>
          <w:szCs w:val="18"/>
        </w:rPr>
        <w:t>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lastRenderedPageBreak/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6D247A">
        <w:rPr>
          <w:b/>
          <w:spacing w:val="4"/>
          <w:sz w:val="18"/>
          <w:szCs w:val="18"/>
        </w:rPr>
        <w:t>1</w:t>
      </w:r>
      <w:r w:rsidR="002944ED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2944ED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E15D54">
        <w:rPr>
          <w:b/>
          <w:spacing w:val="4"/>
          <w:sz w:val="18"/>
          <w:szCs w:val="18"/>
        </w:rPr>
        <w:t>0</w:t>
      </w:r>
      <w:r w:rsidR="002944ED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2944ED">
        <w:rPr>
          <w:b/>
          <w:spacing w:val="4"/>
          <w:sz w:val="18"/>
          <w:szCs w:val="18"/>
        </w:rPr>
        <w:t>5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E15D54">
        <w:rPr>
          <w:b/>
          <w:spacing w:val="4"/>
          <w:sz w:val="18"/>
          <w:szCs w:val="18"/>
        </w:rPr>
        <w:t>0</w:t>
      </w:r>
      <w:r w:rsidR="002944ED">
        <w:rPr>
          <w:b/>
          <w:spacing w:val="4"/>
          <w:sz w:val="18"/>
          <w:szCs w:val="18"/>
        </w:rPr>
        <w:t>5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2944ED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727D4F">
        <w:rPr>
          <w:b/>
          <w:spacing w:val="4"/>
          <w:sz w:val="18"/>
          <w:szCs w:val="18"/>
        </w:rPr>
        <w:t>1</w:t>
      </w:r>
      <w:r w:rsidR="002944ED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2944ED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D7005" w:rsidRPr="008D7005" w:rsidRDefault="008D7005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 xml:space="preserve">Срок размещения </w:t>
      </w:r>
      <w:r w:rsidR="002944ED">
        <w:rPr>
          <w:b/>
          <w:spacing w:val="4"/>
          <w:sz w:val="18"/>
          <w:szCs w:val="18"/>
        </w:rPr>
        <w:t>5 месяцев с даты заключения договора</w:t>
      </w:r>
      <w:r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 xml:space="preserve">ператором всем </w:t>
      </w:r>
      <w:r w:rsidRPr="00C174DD">
        <w:rPr>
          <w:sz w:val="18"/>
          <w:szCs w:val="18"/>
        </w:rPr>
        <w:lastRenderedPageBreak/>
        <w:t>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lastRenderedPageBreak/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>сезонных объектов по предоставлению услуг (аттракционы, батуты)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3A50C4" w:rsidRPr="00777E8C" w:rsidRDefault="003A50C4" w:rsidP="003A50C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bookmarkStart w:id="1" w:name="_GoBack"/>
      <w:bookmarkEnd w:id="1"/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D8E" w:rsidRDefault="00376D8E">
      <w:r>
        <w:separator/>
      </w:r>
    </w:p>
  </w:endnote>
  <w:endnote w:type="continuationSeparator" w:id="0">
    <w:p w:rsidR="00376D8E" w:rsidRDefault="0037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D8E" w:rsidRDefault="00376D8E">
      <w:r>
        <w:separator/>
      </w:r>
    </w:p>
  </w:footnote>
  <w:footnote w:type="continuationSeparator" w:id="0">
    <w:p w:rsidR="00376D8E" w:rsidRDefault="00376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50C4">
      <w:rPr>
        <w:rStyle w:val="a9"/>
        <w:noProof/>
      </w:rPr>
      <w:t>2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4ED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A50C4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23E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07E4D-BE08-44F2-9255-8A350770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4705</Words>
  <Characters>26824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31467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11</cp:revision>
  <cp:lastPrinted>2015-12-30T08:21:00Z</cp:lastPrinted>
  <dcterms:created xsi:type="dcterms:W3CDTF">2017-02-14T13:57:00Z</dcterms:created>
  <dcterms:modified xsi:type="dcterms:W3CDTF">2017-04-17T07:13:00Z</dcterms:modified>
</cp:coreProperties>
</file>