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1D0A01" w:rsidRPr="001D0A01">
        <w:rPr>
          <w:sz w:val="22"/>
          <w:szCs w:val="22"/>
        </w:rPr>
        <w:t>20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AA4AB4" w:rsidRPr="00AA4AB4">
        <w:rPr>
          <w:sz w:val="22"/>
          <w:szCs w:val="22"/>
        </w:rPr>
        <w:t>36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F23FB4" w:rsidRPr="00F23FB4">
        <w:rPr>
          <w:b/>
          <w:sz w:val="22"/>
          <w:szCs w:val="22"/>
        </w:rPr>
        <w:t>0</w:t>
      </w:r>
      <w:r w:rsidR="001D0A01" w:rsidRPr="001D0A01">
        <w:rPr>
          <w:b/>
          <w:sz w:val="22"/>
          <w:szCs w:val="22"/>
        </w:rPr>
        <w:t>7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F23FB4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F23FB4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</w:t>
      </w:r>
      <w:r w:rsidR="00B9597F" w:rsidRPr="00D32AAC">
        <w:rPr>
          <w:sz w:val="22"/>
          <w:szCs w:val="22"/>
        </w:rPr>
        <w:t>к</w:t>
      </w:r>
      <w:r w:rsidR="00B9597F" w:rsidRPr="00D32AAC">
        <w:rPr>
          <w:sz w:val="22"/>
          <w:szCs w:val="22"/>
        </w:rPr>
        <w:t xml:space="preserve">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 xml:space="preserve">торговых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  <w:bookmarkStart w:id="0" w:name="_GoBack"/>
      <w:bookmarkEnd w:id="0"/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1D0A01" w:rsidRPr="00CE25CD" w:rsidTr="00933688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1D0A01" w:rsidRPr="00CE25CD" w:rsidRDefault="001D0A01" w:rsidP="0093368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1D0A01" w:rsidRPr="00CE25CD" w:rsidRDefault="001D0A01" w:rsidP="0093368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D0A01" w:rsidRPr="00CE25CD" w:rsidRDefault="001D0A01" w:rsidP="00933688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1D0A01" w:rsidRPr="00CE25CD" w:rsidRDefault="001D0A01" w:rsidP="00933688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D0A01" w:rsidRPr="00CE25CD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1D0A01" w:rsidRPr="00CE25CD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1D0A01" w:rsidRPr="00CE25CD" w:rsidRDefault="001D0A01" w:rsidP="0093368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D0A01" w:rsidRPr="00CE25CD" w:rsidRDefault="001D0A01" w:rsidP="0093368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D0A01" w:rsidRPr="00CE25CD" w:rsidRDefault="001D0A01" w:rsidP="0093368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1D0A01" w:rsidRPr="00CE25CD" w:rsidRDefault="001D0A01" w:rsidP="0093368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D0A01" w:rsidRPr="00CE25CD" w:rsidRDefault="001D0A01" w:rsidP="0093368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1D0A01" w:rsidRPr="00CE25CD" w:rsidRDefault="001D0A01" w:rsidP="0093368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1D0A01" w:rsidRPr="00CE25CD" w:rsidRDefault="001D0A01" w:rsidP="0093368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0A01" w:rsidRPr="00CE25CD" w:rsidRDefault="001D0A01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1D0A01" w:rsidRPr="00CE25CD" w:rsidRDefault="001D0A01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1D0A01" w:rsidRPr="00CE25CD" w:rsidRDefault="001D0A01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1D0A01" w:rsidRPr="00CE25CD" w:rsidRDefault="001D0A01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1D0A01" w:rsidRPr="00CE25CD" w:rsidRDefault="001D0A01" w:rsidP="0093368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1D0A01" w:rsidRPr="00CE25CD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1D0A01" w:rsidRPr="00CE25CD" w:rsidTr="00933688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1D0A01" w:rsidRPr="00CE25CD" w:rsidRDefault="001D0A01" w:rsidP="00933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D0A01" w:rsidRPr="00CE25CD" w:rsidRDefault="001D0A01" w:rsidP="00933688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0A01" w:rsidRPr="00CE25CD" w:rsidRDefault="001D0A01" w:rsidP="00933688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1D0A01" w:rsidRPr="00CE25CD" w:rsidRDefault="001D0A01" w:rsidP="00933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D0A01" w:rsidRPr="00CE25CD" w:rsidRDefault="001D0A01" w:rsidP="00933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D0A01" w:rsidRPr="00CE25CD" w:rsidRDefault="001D0A01" w:rsidP="00933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D0A01" w:rsidRPr="00CE25CD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0A01" w:rsidRPr="00CE25CD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D0A01" w:rsidRPr="00CE25CD" w:rsidRDefault="001D0A01" w:rsidP="0093368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1D0A01" w:rsidRPr="00CE25CD" w:rsidRDefault="001D0A01" w:rsidP="0093368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1D0A01" w:rsidRPr="00CE25CD" w:rsidRDefault="001D0A01" w:rsidP="0093368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1D0A01" w:rsidRPr="00CE25CD" w:rsidRDefault="001D0A01" w:rsidP="0093368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0A01" w:rsidRPr="00CE25CD" w:rsidRDefault="001D0A01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1D0A01" w:rsidRPr="00CE25CD" w:rsidRDefault="001D0A01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1D0A01" w:rsidRPr="00CE25CD" w:rsidRDefault="001D0A01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1D0A01" w:rsidRPr="00CE25CD" w:rsidRDefault="001D0A01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1D0A01" w:rsidRPr="00CE25CD" w:rsidRDefault="001D0A01" w:rsidP="0093368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1D0A01" w:rsidRPr="00CE25CD" w:rsidTr="00933688">
        <w:trPr>
          <w:trHeight w:val="109"/>
        </w:trPr>
        <w:tc>
          <w:tcPr>
            <w:tcW w:w="427" w:type="dxa"/>
            <w:shd w:val="clear" w:color="auto" w:fill="FFFFFF"/>
          </w:tcPr>
          <w:p w:rsidR="001D0A01" w:rsidRPr="00CE25CD" w:rsidRDefault="001D0A01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A01" w:rsidRPr="00CE25CD" w:rsidRDefault="001D0A01" w:rsidP="00933688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D0A01" w:rsidRPr="00CE25CD" w:rsidRDefault="001D0A01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1D0A01" w:rsidRPr="00CE25CD" w:rsidRDefault="001D0A01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1D0A01" w:rsidRPr="00CE25CD" w:rsidRDefault="001D0A01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1D0A01" w:rsidRPr="00CE25CD" w:rsidRDefault="001D0A01" w:rsidP="0093368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1D0A01" w:rsidRPr="00CE25CD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D0A01" w:rsidRPr="00CE25CD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1D0A01" w:rsidRPr="00CE25CD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D0A01" w:rsidRPr="00CE25CD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Ул.М.Гафури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5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16:50:012110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22 180,08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1 109,00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405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БР-П-2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Ул.М.Гафури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59, корп.2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16:50:012205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34 514,77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1 725,74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455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БР-П-3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агистральная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16:50:080702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21 369,50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1 068,48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БР-П-4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 xml:space="preserve">Пересечение улиц </w:t>
            </w:r>
            <w:proofErr w:type="spellStart"/>
            <w:r w:rsidRPr="003D56C7">
              <w:rPr>
                <w:b/>
                <w:bCs/>
                <w:sz w:val="16"/>
                <w:szCs w:val="16"/>
              </w:rPr>
              <w:t>Кул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 xml:space="preserve"> Гали и Комиссара </w:t>
            </w:r>
            <w:proofErr w:type="spellStart"/>
            <w:r w:rsidRPr="003D56C7">
              <w:rPr>
                <w:b/>
                <w:bCs/>
                <w:sz w:val="16"/>
                <w:szCs w:val="16"/>
              </w:rPr>
              <w:t>Габ</w:t>
            </w:r>
            <w:r w:rsidRPr="003D56C7">
              <w:rPr>
                <w:b/>
                <w:bCs/>
                <w:sz w:val="16"/>
                <w:szCs w:val="16"/>
              </w:rPr>
              <w:t>и</w:t>
            </w:r>
            <w:r w:rsidRPr="003D56C7">
              <w:rPr>
                <w:b/>
                <w:bCs/>
                <w:sz w:val="16"/>
                <w:szCs w:val="16"/>
              </w:rPr>
              <w:t>шева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 xml:space="preserve"> (на стороне рынка «Олимп»)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16:50:160824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19 328,84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966,44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БР-П-5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17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16:50:160208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20 432,83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1 021,64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БР-П-6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19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16:50:160208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20 432,83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1 021,64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БР-П-7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46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20 533,32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1 026,67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БР-П-8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50а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20 533,32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1 026,67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БР-П-9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50а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20 533,32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1 026,67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БР-П-10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50б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20 533,32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1 026,67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БР-П-11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56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16:50:160508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20 528,40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1 026,42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БР-П-12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56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16:50:160508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20 528,40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1 026,42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БР-П-14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омиссара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56C7">
              <w:rPr>
                <w:b/>
                <w:bCs/>
                <w:sz w:val="16"/>
                <w:szCs w:val="16"/>
              </w:rPr>
              <w:t>Габишева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7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БР-П-15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D56C7">
              <w:rPr>
                <w:b/>
                <w:bCs/>
                <w:sz w:val="16"/>
                <w:szCs w:val="16"/>
              </w:rPr>
              <w:t>.О</w:t>
            </w:r>
            <w:proofErr w:type="gramEnd"/>
            <w:r w:rsidRPr="003D56C7">
              <w:rPr>
                <w:b/>
                <w:bCs/>
                <w:sz w:val="16"/>
                <w:szCs w:val="16"/>
              </w:rPr>
              <w:t>ренбургский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 xml:space="preserve"> Тракт, 138а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16:50:171201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20 381,56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1 019,08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БР-П-16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101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БР-П-17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121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БР-П-18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39а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16:50:160206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20 543,09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1 027,15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БР-П-19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50а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16:50:160205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20 300,57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1 015,03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БР-П-20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57/29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16:50:160206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20 543,09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1 027,15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БР-П-21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66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16:50:160304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20 508,15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1 025,41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D0A01" w:rsidRPr="00CE25CD" w:rsidTr="00933688">
        <w:trPr>
          <w:trHeight w:val="360"/>
        </w:trPr>
        <w:tc>
          <w:tcPr>
            <w:tcW w:w="433" w:type="dxa"/>
            <w:gridSpan w:val="2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21</w:t>
            </w:r>
          </w:p>
        </w:tc>
        <w:tc>
          <w:tcPr>
            <w:tcW w:w="844" w:type="dxa"/>
            <w:shd w:val="clear" w:color="auto" w:fill="auto"/>
          </w:tcPr>
          <w:p w:rsidR="001D0A01" w:rsidRPr="003D56C7" w:rsidRDefault="001D0A01" w:rsidP="00933688">
            <w:pPr>
              <w:jc w:val="both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БР-П-22</w:t>
            </w:r>
          </w:p>
        </w:tc>
        <w:tc>
          <w:tcPr>
            <w:tcW w:w="2126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56C7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3D56C7">
              <w:rPr>
                <w:b/>
                <w:bCs/>
                <w:sz w:val="16"/>
                <w:szCs w:val="16"/>
              </w:rPr>
              <w:t>, 66а</w:t>
            </w:r>
          </w:p>
        </w:tc>
        <w:tc>
          <w:tcPr>
            <w:tcW w:w="426" w:type="dxa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D0A01" w:rsidRPr="003D56C7" w:rsidRDefault="001D0A01" w:rsidP="00933688">
            <w:pPr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1D0A01" w:rsidRPr="00B45980" w:rsidRDefault="001D0A01" w:rsidP="0093368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b/>
                <w:bCs/>
                <w:sz w:val="16"/>
                <w:szCs w:val="16"/>
              </w:rPr>
            </w:pPr>
            <w:r w:rsidRPr="003D56C7">
              <w:rPr>
                <w:b/>
                <w:bCs/>
                <w:sz w:val="16"/>
                <w:szCs w:val="16"/>
              </w:rPr>
              <w:t>20 533,32</w:t>
            </w:r>
          </w:p>
        </w:tc>
        <w:tc>
          <w:tcPr>
            <w:tcW w:w="992" w:type="dxa"/>
            <w:shd w:val="clear" w:color="auto" w:fill="auto"/>
          </w:tcPr>
          <w:p w:rsidR="001D0A01" w:rsidRPr="003D56C7" w:rsidRDefault="001D0A01" w:rsidP="00933688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1 026,67</w:t>
            </w:r>
          </w:p>
        </w:tc>
        <w:tc>
          <w:tcPr>
            <w:tcW w:w="1134" w:type="dxa"/>
            <w:shd w:val="clear" w:color="auto" w:fill="auto"/>
          </w:tcPr>
          <w:p w:rsidR="001D0A01" w:rsidRPr="00B45980" w:rsidRDefault="001D0A01" w:rsidP="00933688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D0A01" w:rsidRPr="00B45980" w:rsidRDefault="001D0A01" w:rsidP="0093368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</w:t>
      </w:r>
      <w:r w:rsidRPr="0071240D">
        <w:rPr>
          <w:sz w:val="18"/>
          <w:szCs w:val="18"/>
        </w:rPr>
        <w:lastRenderedPageBreak/>
        <w:t xml:space="preserve">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  <w:proofErr w:type="gramEnd"/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</w:t>
      </w:r>
      <w:proofErr w:type="gramStart"/>
      <w:r w:rsidR="00220ECD">
        <w:rPr>
          <w:sz w:val="18"/>
          <w:szCs w:val="18"/>
        </w:rPr>
        <w:t>.К</w:t>
      </w:r>
      <w:proofErr w:type="gramEnd"/>
      <w:r w:rsidR="00220ECD">
        <w:rPr>
          <w:sz w:val="18"/>
          <w:szCs w:val="18"/>
        </w:rPr>
        <w:t>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D357E3">
        <w:rPr>
          <w:b/>
          <w:sz w:val="18"/>
          <w:szCs w:val="18"/>
        </w:rPr>
        <w:t>40</w:t>
      </w:r>
      <w:r w:rsidR="001D0A01" w:rsidRPr="001D0A01">
        <w:rPr>
          <w:b/>
          <w:sz w:val="18"/>
          <w:szCs w:val="18"/>
        </w:rPr>
        <w:t>7</w:t>
      </w:r>
      <w:r w:rsidR="0015290E">
        <w:rPr>
          <w:b/>
          <w:sz w:val="18"/>
          <w:szCs w:val="18"/>
        </w:rPr>
        <w:t>0000</w:t>
      </w:r>
      <w:r w:rsidR="000B5554" w:rsidRPr="000B5554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Протокол подведения итогов - протокол, подписываемый членами Комиссии, содержащий сведения о признании участника </w:t>
      </w:r>
      <w:r w:rsidRPr="003106B1">
        <w:rPr>
          <w:sz w:val="18"/>
          <w:szCs w:val="18"/>
        </w:rPr>
        <w:lastRenderedPageBreak/>
        <w:t>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BB3983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BB3983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lastRenderedPageBreak/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07206F" w:rsidRPr="0007206F">
        <w:rPr>
          <w:b/>
          <w:spacing w:val="4"/>
          <w:sz w:val="18"/>
          <w:szCs w:val="18"/>
        </w:rPr>
        <w:t>2</w:t>
      </w:r>
      <w:r w:rsidR="001D0A01" w:rsidRPr="001D0A01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1D0A01" w:rsidRPr="001D0A01">
        <w:rPr>
          <w:b/>
          <w:spacing w:val="4"/>
          <w:sz w:val="18"/>
          <w:szCs w:val="18"/>
        </w:rPr>
        <w:t>04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1D0A01" w:rsidRPr="001D0A01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D4129C">
        <w:rPr>
          <w:b/>
          <w:spacing w:val="4"/>
          <w:sz w:val="18"/>
          <w:szCs w:val="18"/>
        </w:rPr>
        <w:t>0</w:t>
      </w:r>
      <w:r w:rsidR="001D0A01" w:rsidRPr="001D0A01">
        <w:rPr>
          <w:b/>
          <w:spacing w:val="4"/>
          <w:sz w:val="18"/>
          <w:szCs w:val="18"/>
        </w:rPr>
        <w:t>7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D4129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7206F" w:rsidRPr="0007206F">
        <w:rPr>
          <w:b/>
          <w:spacing w:val="4"/>
          <w:sz w:val="18"/>
          <w:szCs w:val="18"/>
        </w:rPr>
        <w:t>1</w:t>
      </w:r>
      <w:r w:rsidR="001D0A01" w:rsidRPr="001D0A01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4AB4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206F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0A01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1B6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234D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A4AB4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3983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57E3"/>
    <w:rsid w:val="00D37D20"/>
    <w:rsid w:val="00D409BA"/>
    <w:rsid w:val="00D4129C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3FB4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5DEF-A014-4512-826E-A5CA4417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4918</Words>
  <Characters>28038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32891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7</cp:revision>
  <cp:lastPrinted>2015-12-30T08:21:00Z</cp:lastPrinted>
  <dcterms:created xsi:type="dcterms:W3CDTF">2017-03-16T09:56:00Z</dcterms:created>
  <dcterms:modified xsi:type="dcterms:W3CDTF">2017-03-20T13:27:00Z</dcterms:modified>
</cp:coreProperties>
</file>