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A33F77" w:rsidRPr="00A33F77">
        <w:rPr>
          <w:sz w:val="22"/>
          <w:szCs w:val="22"/>
        </w:rPr>
        <w:t>1</w:t>
      </w:r>
      <w:r w:rsidR="00F23FB4" w:rsidRPr="00F23FB4">
        <w:rPr>
          <w:sz w:val="22"/>
          <w:szCs w:val="22"/>
        </w:rPr>
        <w:t>6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A33F77" w:rsidRPr="00A33F77">
        <w:rPr>
          <w:sz w:val="22"/>
          <w:szCs w:val="22"/>
        </w:rPr>
        <w:t>3</w:t>
      </w:r>
      <w:r w:rsidR="00445BB0">
        <w:rPr>
          <w:sz w:val="22"/>
          <w:szCs w:val="22"/>
        </w:rPr>
        <w:t>4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F23FB4" w:rsidRPr="00F23FB4">
        <w:rPr>
          <w:b/>
          <w:sz w:val="22"/>
          <w:szCs w:val="22"/>
        </w:rPr>
        <w:t>04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F23FB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 xml:space="preserve">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>торг</w:t>
      </w:r>
      <w:r w:rsidR="00BE5A46">
        <w:rPr>
          <w:sz w:val="22"/>
          <w:szCs w:val="22"/>
        </w:rPr>
        <w:t>о</w:t>
      </w:r>
      <w:r w:rsidR="00BE5A46">
        <w:rPr>
          <w:sz w:val="22"/>
          <w:szCs w:val="22"/>
        </w:rPr>
        <w:t xml:space="preserve">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445BB0" w:rsidRPr="00CE25CD" w:rsidTr="00FF5247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445BB0" w:rsidRPr="00CE25CD" w:rsidRDefault="00445BB0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45BB0" w:rsidRPr="00CE25CD" w:rsidRDefault="00445BB0" w:rsidP="00FF5247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445BB0" w:rsidRPr="00CE25CD" w:rsidRDefault="00445BB0" w:rsidP="00FF5247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445BB0" w:rsidRPr="00CE25CD" w:rsidRDefault="00445BB0" w:rsidP="00FF524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445BB0" w:rsidRPr="00CE25CD" w:rsidRDefault="00445BB0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445BB0" w:rsidRPr="00CE25CD" w:rsidRDefault="00445BB0" w:rsidP="00FF524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5BB0" w:rsidRPr="00CE25CD" w:rsidRDefault="00445BB0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445BB0" w:rsidRPr="00CE25CD" w:rsidRDefault="00445BB0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445BB0" w:rsidRPr="00CE25CD" w:rsidRDefault="00445BB0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445BB0" w:rsidRPr="00CE25CD" w:rsidRDefault="00445BB0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445BB0" w:rsidRPr="00CE25CD" w:rsidRDefault="00445BB0" w:rsidP="00FF524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445BB0" w:rsidRPr="00CE25CD" w:rsidTr="00FF5247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445BB0" w:rsidRPr="00CE25CD" w:rsidRDefault="00445BB0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45BB0" w:rsidRPr="00CE25CD" w:rsidRDefault="00445BB0" w:rsidP="00FF5247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5BB0" w:rsidRPr="00CE25CD" w:rsidRDefault="00445BB0" w:rsidP="00FF5247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45BB0" w:rsidRPr="00CE25CD" w:rsidRDefault="00445BB0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5BB0" w:rsidRPr="00CE25CD" w:rsidRDefault="00445BB0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5BB0" w:rsidRPr="00CE25CD" w:rsidRDefault="00445BB0" w:rsidP="00FF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445BB0" w:rsidRPr="00CE25CD" w:rsidRDefault="00445BB0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445BB0" w:rsidRPr="00CE25CD" w:rsidRDefault="00445BB0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445BB0" w:rsidRPr="00CE25CD" w:rsidRDefault="00445BB0" w:rsidP="00FF524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5BB0" w:rsidRPr="00CE25CD" w:rsidRDefault="00445BB0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445BB0" w:rsidRPr="00CE25CD" w:rsidRDefault="00445BB0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445BB0" w:rsidRPr="00CE25CD" w:rsidRDefault="00445BB0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445BB0" w:rsidRPr="00CE25CD" w:rsidRDefault="00445BB0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445BB0" w:rsidRPr="00CE25CD" w:rsidRDefault="00445BB0" w:rsidP="00FF524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445BB0" w:rsidRPr="00CE25CD" w:rsidTr="00FF5247">
        <w:trPr>
          <w:trHeight w:val="109"/>
        </w:trPr>
        <w:tc>
          <w:tcPr>
            <w:tcW w:w="427" w:type="dxa"/>
            <w:shd w:val="clear" w:color="auto" w:fill="FFFFFF"/>
          </w:tcPr>
          <w:p w:rsidR="00445BB0" w:rsidRPr="00CE25CD" w:rsidRDefault="00445BB0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5BB0" w:rsidRPr="00CE25CD" w:rsidRDefault="00445BB0" w:rsidP="00FF5247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45BB0" w:rsidRPr="00CE25CD" w:rsidRDefault="00445BB0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445BB0" w:rsidRPr="00CE25CD" w:rsidRDefault="00445BB0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5BB0" w:rsidRPr="00CE25CD" w:rsidRDefault="00445BB0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445BB0" w:rsidRPr="00CE25CD" w:rsidRDefault="00445BB0" w:rsidP="00FF524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45BB0" w:rsidRPr="00CE25CD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152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16:50:150306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20 684,07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1 034,20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405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БР-С-2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зина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16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16:50:250112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20 075,38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1 003,77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455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БР-С-3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зина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56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16:50:250118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БР-С-4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Глушко, 8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16:50:150308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19 974,24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998,71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БР-С-5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Глушко, 20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16:50:150305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БР-С-6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Губкина, 22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16:50:050131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20 577,99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1 028,90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БР-С-7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Губкина, 3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16:50:050145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21 326,45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1 066,32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БР-С-8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B2616">
              <w:rPr>
                <w:b/>
                <w:bCs/>
                <w:sz w:val="16"/>
                <w:szCs w:val="16"/>
              </w:rPr>
              <w:t>Кирпичникова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8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16:50:050125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20 819,21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1 040,96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БР-С-9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Сахарова, 13а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16:50:150306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20 684,07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1 034,20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БР-С-10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Ул.Г.Кайбицкой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12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16:50:150309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20 647,69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1 032,38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БР-С-11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вардейская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22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16:50:060602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21 301,62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1 065,08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БР-С-12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вардейская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38а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16:50:060620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21 192,21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1 059,61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БР-С-13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аурская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38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16:50:060506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20 926,49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1 046,32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БР-С-14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орожная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 xml:space="preserve"> (вблизи школы №124)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16:50:250556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БР-С-15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.Ж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урналистов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2а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16:50:050130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20 587,87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1 029,39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БР-С-16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.И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нтернациональная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6а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16:16:120127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19 495,22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974,76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БР-С-17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арбышева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13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20 737,50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1 036,87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БР-С-18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арбышева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40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20 737,50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1 036,87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45BB0" w:rsidRPr="00CE25CD" w:rsidTr="00FF5247">
        <w:trPr>
          <w:trHeight w:val="360"/>
        </w:trPr>
        <w:tc>
          <w:tcPr>
            <w:tcW w:w="433" w:type="dxa"/>
            <w:gridSpan w:val="2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445BB0" w:rsidRPr="006B2616" w:rsidRDefault="00445BB0" w:rsidP="00FF5247">
            <w:pPr>
              <w:suppressAutoHyphens/>
              <w:jc w:val="both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БР-С-19</w:t>
            </w:r>
          </w:p>
        </w:tc>
        <w:tc>
          <w:tcPr>
            <w:tcW w:w="2126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B261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B2616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6B2616">
              <w:rPr>
                <w:b/>
                <w:bCs/>
                <w:sz w:val="16"/>
                <w:szCs w:val="16"/>
              </w:rPr>
              <w:t>осмонавтов</w:t>
            </w:r>
            <w:proofErr w:type="spellEnd"/>
            <w:r w:rsidRPr="006B2616">
              <w:rPr>
                <w:b/>
                <w:bCs/>
                <w:sz w:val="16"/>
                <w:szCs w:val="16"/>
              </w:rPr>
              <w:t>, 44</w:t>
            </w:r>
          </w:p>
        </w:tc>
        <w:tc>
          <w:tcPr>
            <w:tcW w:w="426" w:type="dxa"/>
          </w:tcPr>
          <w:p w:rsidR="00445BB0" w:rsidRPr="006B2616" w:rsidRDefault="00445BB0" w:rsidP="00FF5247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45BB0" w:rsidRPr="006B2616" w:rsidRDefault="00445BB0" w:rsidP="00FF5247">
            <w:pPr>
              <w:suppressAutoHyphens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16:50:060101</w:t>
            </w:r>
          </w:p>
        </w:tc>
        <w:tc>
          <w:tcPr>
            <w:tcW w:w="1134" w:type="dxa"/>
          </w:tcPr>
          <w:p w:rsidR="00445BB0" w:rsidRPr="00B45980" w:rsidRDefault="00445BB0" w:rsidP="00FF524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b/>
                <w:bCs/>
                <w:sz w:val="16"/>
                <w:szCs w:val="16"/>
              </w:rPr>
            </w:pPr>
            <w:r w:rsidRPr="006B2616">
              <w:rPr>
                <w:b/>
                <w:bCs/>
                <w:sz w:val="16"/>
                <w:szCs w:val="16"/>
              </w:rPr>
              <w:t>21 170,03</w:t>
            </w:r>
          </w:p>
        </w:tc>
        <w:tc>
          <w:tcPr>
            <w:tcW w:w="992" w:type="dxa"/>
            <w:shd w:val="clear" w:color="auto" w:fill="auto"/>
          </w:tcPr>
          <w:p w:rsidR="00445BB0" w:rsidRPr="006B2616" w:rsidRDefault="00445BB0" w:rsidP="00FF5247">
            <w:pPr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1 058,50</w:t>
            </w:r>
          </w:p>
        </w:tc>
        <w:tc>
          <w:tcPr>
            <w:tcW w:w="1134" w:type="dxa"/>
            <w:shd w:val="clear" w:color="auto" w:fill="auto"/>
          </w:tcPr>
          <w:p w:rsidR="00445BB0" w:rsidRPr="00B45980" w:rsidRDefault="00445BB0" w:rsidP="00FF5247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45BB0" w:rsidRPr="00B45980" w:rsidRDefault="00445BB0" w:rsidP="00FF5247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lastRenderedPageBreak/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D357E3">
        <w:rPr>
          <w:b/>
          <w:sz w:val="18"/>
          <w:szCs w:val="18"/>
        </w:rPr>
        <w:t>404</w:t>
      </w:r>
      <w:r w:rsidR="0015290E">
        <w:rPr>
          <w:b/>
          <w:sz w:val="18"/>
          <w:szCs w:val="18"/>
        </w:rPr>
        <w:t>0000</w:t>
      </w:r>
      <w:r w:rsidR="00445BB0">
        <w:rPr>
          <w:b/>
          <w:sz w:val="18"/>
          <w:szCs w:val="18"/>
        </w:rPr>
        <w:t>2</w:t>
      </w:r>
      <w:bookmarkStart w:id="0" w:name="_GoBack"/>
      <w:bookmarkEnd w:id="0"/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Заявитель - индивидуальный предприниматель или юридическое лицо независимо от организационно-правовой формы, формы </w:t>
      </w:r>
      <w:r w:rsidRPr="003106B1">
        <w:rPr>
          <w:sz w:val="18"/>
          <w:szCs w:val="18"/>
        </w:rPr>
        <w:lastRenderedPageBreak/>
        <w:t>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33F77" w:rsidRPr="00A33F77">
        <w:rPr>
          <w:b/>
          <w:spacing w:val="4"/>
          <w:sz w:val="18"/>
          <w:szCs w:val="18"/>
        </w:rPr>
        <w:t>1</w:t>
      </w:r>
      <w:r w:rsidR="00D4129C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D4129C">
        <w:rPr>
          <w:b/>
          <w:spacing w:val="4"/>
          <w:sz w:val="18"/>
          <w:szCs w:val="18"/>
        </w:rPr>
        <w:t>30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4129C">
        <w:rPr>
          <w:b/>
          <w:spacing w:val="4"/>
          <w:sz w:val="18"/>
          <w:szCs w:val="18"/>
        </w:rPr>
        <w:t>04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A33F77" w:rsidRPr="00A33F77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lastRenderedPageBreak/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5BB0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45BB0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7C585-4E77-4675-A54D-7E23B1BE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32698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2017-03-16T10:01:00Z</dcterms:created>
  <dcterms:modified xsi:type="dcterms:W3CDTF">2017-03-16T10:01:00Z</dcterms:modified>
</cp:coreProperties>
</file>