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2AB" w:rsidRPr="00F76090" w:rsidRDefault="00B112AB" w:rsidP="00B112AB">
      <w:pPr>
        <w:spacing w:line="336" w:lineRule="auto"/>
        <w:ind w:left="4955"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F76090">
        <w:rPr>
          <w:rFonts w:ascii="Times New Roman" w:hAnsi="Times New Roman"/>
          <w:sz w:val="28"/>
          <w:szCs w:val="28"/>
          <w:lang w:eastAsia="ru-RU"/>
        </w:rPr>
        <w:t>Приложение №3</w:t>
      </w:r>
    </w:p>
    <w:p w:rsidR="00B112AB" w:rsidRPr="00F76090" w:rsidRDefault="00B112AB" w:rsidP="00B112AB">
      <w:pPr>
        <w:spacing w:line="336" w:lineRule="auto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  <w:t>к постановлению</w:t>
      </w:r>
    </w:p>
    <w:p w:rsidR="00B112AB" w:rsidRPr="00F76090" w:rsidRDefault="00B112AB" w:rsidP="00B112AB">
      <w:pPr>
        <w:spacing w:line="336" w:lineRule="auto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</w:r>
      <w:r w:rsidRPr="00F76090">
        <w:rPr>
          <w:rFonts w:ascii="Times New Roman" w:hAnsi="Times New Roman"/>
          <w:sz w:val="28"/>
          <w:szCs w:val="28"/>
          <w:lang w:eastAsia="ru-RU"/>
        </w:rPr>
        <w:tab/>
        <w:t xml:space="preserve">Исполнительного комитета </w:t>
      </w:r>
      <w:proofErr w:type="spellStart"/>
      <w:r w:rsidRPr="00F76090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F76090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Pr="00F76090">
        <w:rPr>
          <w:rFonts w:ascii="Times New Roman" w:hAnsi="Times New Roman"/>
          <w:sz w:val="28"/>
          <w:szCs w:val="28"/>
          <w:lang w:eastAsia="ru-RU"/>
        </w:rPr>
        <w:t>азани</w:t>
      </w:r>
      <w:proofErr w:type="spellEnd"/>
    </w:p>
    <w:p w:rsidR="00B112AB" w:rsidRPr="00F76090" w:rsidRDefault="00B112AB" w:rsidP="00B112AB">
      <w:pPr>
        <w:pStyle w:val="p1"/>
        <w:spacing w:before="0" w:beforeAutospacing="0" w:after="0" w:afterAutospacing="0" w:line="336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>о</w:t>
      </w:r>
      <w:r w:rsidRPr="00F76090">
        <w:rPr>
          <w:sz w:val="28"/>
          <w:szCs w:val="28"/>
        </w:rPr>
        <w:t>т 22.04.2014 №2180</w:t>
      </w:r>
    </w:p>
    <w:p w:rsidR="00B112AB" w:rsidRPr="00F76090" w:rsidRDefault="00B112AB" w:rsidP="00B112AB">
      <w:pPr>
        <w:spacing w:line="336" w:lineRule="auto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B112AB" w:rsidRPr="00F76090" w:rsidRDefault="00B112AB" w:rsidP="00B112AB">
      <w:pPr>
        <w:spacing w:line="336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112AB" w:rsidRPr="00F76090" w:rsidRDefault="00B112AB" w:rsidP="00B112AB">
      <w:pPr>
        <w:pStyle w:val="p3"/>
        <w:spacing w:before="0" w:beforeAutospacing="0" w:after="0" w:afterAutospacing="0" w:line="336" w:lineRule="auto"/>
        <w:jc w:val="center"/>
        <w:rPr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>Типовой проект</w:t>
      </w:r>
    </w:p>
    <w:p w:rsidR="00B112AB" w:rsidRPr="00F76090" w:rsidRDefault="00B112AB" w:rsidP="00B112AB">
      <w:pPr>
        <w:pStyle w:val="p3"/>
        <w:spacing w:before="0" w:beforeAutospacing="0" w:after="0" w:afterAutospacing="0" w:line="336" w:lineRule="auto"/>
        <w:jc w:val="center"/>
        <w:rPr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>специально оборудованной временной конструкции,</w:t>
      </w:r>
    </w:p>
    <w:p w:rsidR="00B112AB" w:rsidRPr="00F76090" w:rsidRDefault="00B112AB" w:rsidP="00B112AB">
      <w:pPr>
        <w:pStyle w:val="p3"/>
        <w:spacing w:before="0" w:beforeAutospacing="0" w:after="0" w:afterAutospacing="0" w:line="336" w:lineRule="auto"/>
        <w:jc w:val="center"/>
        <w:rPr>
          <w:b/>
          <w:sz w:val="28"/>
          <w:szCs w:val="28"/>
        </w:rPr>
      </w:pPr>
      <w:proofErr w:type="gramStart"/>
      <w:r w:rsidRPr="00F76090">
        <w:rPr>
          <w:rStyle w:val="s1"/>
          <w:b/>
          <w:sz w:val="28"/>
          <w:szCs w:val="28"/>
        </w:rPr>
        <w:t>предназначенной для продажи бахчевых культур</w:t>
      </w:r>
      <w:proofErr w:type="gramEnd"/>
    </w:p>
    <w:p w:rsidR="00B112AB" w:rsidRPr="00F76090" w:rsidRDefault="00B112AB" w:rsidP="00B112AB">
      <w:pPr>
        <w:pStyle w:val="p3"/>
        <w:spacing w:before="0" w:beforeAutospacing="0" w:after="0" w:afterAutospacing="0" w:line="336" w:lineRule="auto"/>
        <w:jc w:val="center"/>
        <w:rPr>
          <w:rStyle w:val="s1"/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>Тип 3</w:t>
      </w:r>
    </w:p>
    <w:p w:rsidR="00B112AB" w:rsidRPr="00F76090" w:rsidRDefault="00B112AB" w:rsidP="00B112AB">
      <w:pPr>
        <w:pStyle w:val="p3"/>
        <w:spacing w:before="0" w:beforeAutospacing="0" w:after="0" w:afterAutospacing="0" w:line="336" w:lineRule="auto"/>
        <w:jc w:val="center"/>
        <w:rPr>
          <w:b/>
          <w:sz w:val="28"/>
          <w:szCs w:val="28"/>
        </w:rPr>
      </w:pPr>
    </w:p>
    <w:p w:rsidR="00B112AB" w:rsidRPr="00F76090" w:rsidRDefault="00B112AB" w:rsidP="00B112AB">
      <w:pPr>
        <w:pStyle w:val="p3"/>
        <w:spacing w:before="0" w:beforeAutospacing="0" w:after="0" w:afterAutospacing="0" w:line="33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4400550"/>
            <wp:effectExtent l="0" t="0" r="9525" b="0"/>
            <wp:docPr id="1" name="Рисунок 1" descr="https://docviewer.yandex.ru/htmlimage?id=hkk5c-8b74od6i3mgh2od1fblpamx7a4jyjhodsenojo5wb9sbm6k1m20hmtigwex0e9xxwk1n4r5x4owmcnv6x2l9g8123yc5piwrvv0&amp;name=0.em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ocviewer.yandex.ru/htmlimage?id=hkk5c-8b74od6i3mgh2od1fblpamx7a4jyjhodsenojo5wb9sbm6k1m20hmtigwex0e9xxwk1n4r5x4owmcnv6x2l9g8123yc5piwrvv0&amp;name=0.em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AB" w:rsidRDefault="00B112AB" w:rsidP="00B112AB">
      <w:pPr>
        <w:pStyle w:val="p4"/>
        <w:spacing w:before="0" w:beforeAutospacing="0" w:after="0" w:afterAutospacing="0" w:line="336" w:lineRule="auto"/>
        <w:ind w:firstLine="708"/>
        <w:rPr>
          <w:rStyle w:val="s1"/>
          <w:b/>
          <w:sz w:val="28"/>
          <w:szCs w:val="28"/>
        </w:rPr>
      </w:pPr>
    </w:p>
    <w:p w:rsidR="00B112AB" w:rsidRDefault="00B112AB" w:rsidP="00B112AB">
      <w:pPr>
        <w:pStyle w:val="p4"/>
        <w:spacing w:before="0" w:beforeAutospacing="0" w:after="0" w:afterAutospacing="0" w:line="336" w:lineRule="auto"/>
        <w:ind w:firstLine="708"/>
        <w:rPr>
          <w:rStyle w:val="s1"/>
          <w:b/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>Конструктивное решение.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lastRenderedPageBreak/>
        <w:t>Основные несущие конструкции: металлический каркас на болтовых соедин</w:t>
      </w:r>
      <w:r w:rsidRPr="00F76090">
        <w:rPr>
          <w:sz w:val="28"/>
          <w:szCs w:val="28"/>
        </w:rPr>
        <w:t>е</w:t>
      </w:r>
      <w:r w:rsidRPr="00F76090">
        <w:rPr>
          <w:sz w:val="28"/>
          <w:szCs w:val="28"/>
        </w:rPr>
        <w:t>ниях, тентовое покрытие из ткани ПВХ. Форма павильона в плане представляет с</w:t>
      </w:r>
      <w:r w:rsidRPr="00F76090">
        <w:rPr>
          <w:sz w:val="28"/>
          <w:szCs w:val="28"/>
        </w:rPr>
        <w:t>о</w:t>
      </w:r>
      <w:r w:rsidRPr="00F76090">
        <w:rPr>
          <w:sz w:val="28"/>
          <w:szCs w:val="28"/>
        </w:rPr>
        <w:t xml:space="preserve">бой квадрат или два вида восьмиугольников. 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 xml:space="preserve">Габариты: 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 xml:space="preserve">- 3000х2000 мм (где 3000 мм - длина главного фасада), 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 xml:space="preserve">- 3000х3000 мм. 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>Общая высота - не более 3500 мм.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>Высота от земли до низа купольной конструкции - не более 2500 мм.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>Высота прилавка составляет 900 мм.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>Наружная отделка.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>Покрытие крыши и стенок имеет независимое крепление к каркасу, что позв</w:t>
      </w:r>
      <w:r w:rsidRPr="00F76090">
        <w:rPr>
          <w:sz w:val="28"/>
          <w:szCs w:val="28"/>
        </w:rPr>
        <w:t>о</w:t>
      </w:r>
      <w:r w:rsidRPr="00F76090">
        <w:rPr>
          <w:sz w:val="28"/>
          <w:szCs w:val="28"/>
        </w:rPr>
        <w:t xml:space="preserve">ляет при необходимости снимать стенки. 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>Торговые прилавки раскладываются и являются частью ограждающих ко</w:t>
      </w:r>
      <w:r w:rsidRPr="00F76090">
        <w:rPr>
          <w:sz w:val="28"/>
          <w:szCs w:val="28"/>
        </w:rPr>
        <w:t>н</w:t>
      </w:r>
      <w:r w:rsidRPr="00F76090">
        <w:rPr>
          <w:sz w:val="28"/>
          <w:szCs w:val="28"/>
        </w:rPr>
        <w:t xml:space="preserve">струкций. 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9"/>
        <w:rPr>
          <w:sz w:val="28"/>
          <w:szCs w:val="28"/>
        </w:rPr>
      </w:pPr>
      <w:r w:rsidRPr="00F76090">
        <w:rPr>
          <w:sz w:val="28"/>
          <w:szCs w:val="28"/>
        </w:rPr>
        <w:t>Для доступа продавца внутрь павильона предусмотрена дверь на левом фас</w:t>
      </w:r>
      <w:r w:rsidRPr="00F76090">
        <w:rPr>
          <w:sz w:val="28"/>
          <w:szCs w:val="28"/>
        </w:rPr>
        <w:t>а</w:t>
      </w:r>
      <w:r w:rsidRPr="00F76090">
        <w:rPr>
          <w:sz w:val="28"/>
          <w:szCs w:val="28"/>
        </w:rPr>
        <w:t>де.</w:t>
      </w: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ind w:firstLine="708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4"/>
        <w:spacing w:before="0" w:beforeAutospacing="0" w:after="0" w:afterAutospacing="0" w:line="336" w:lineRule="auto"/>
        <w:rPr>
          <w:sz w:val="28"/>
          <w:szCs w:val="28"/>
        </w:rPr>
      </w:pPr>
    </w:p>
    <w:p w:rsidR="00B112AB" w:rsidRPr="00F76090" w:rsidRDefault="00B112AB" w:rsidP="00B112AB">
      <w:pPr>
        <w:pStyle w:val="p7"/>
        <w:spacing w:before="0" w:beforeAutospacing="0" w:after="0" w:afterAutospacing="0" w:line="336" w:lineRule="auto"/>
        <w:rPr>
          <w:b/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 xml:space="preserve">Руководитель Аппарата </w:t>
      </w:r>
    </w:p>
    <w:p w:rsidR="00B112AB" w:rsidRPr="00F76090" w:rsidRDefault="00B112AB" w:rsidP="00B112AB">
      <w:pPr>
        <w:pStyle w:val="p7"/>
        <w:spacing w:before="0" w:beforeAutospacing="0" w:after="0" w:afterAutospacing="0" w:line="336" w:lineRule="auto"/>
        <w:rPr>
          <w:sz w:val="28"/>
          <w:szCs w:val="28"/>
        </w:rPr>
      </w:pPr>
      <w:r w:rsidRPr="00F76090">
        <w:rPr>
          <w:rStyle w:val="s1"/>
          <w:b/>
          <w:sz w:val="28"/>
          <w:szCs w:val="28"/>
        </w:rPr>
        <w:t xml:space="preserve">Исполнительного комитета </w:t>
      </w:r>
      <w:proofErr w:type="spellStart"/>
      <w:r w:rsidRPr="00F76090">
        <w:rPr>
          <w:rStyle w:val="s1"/>
          <w:b/>
          <w:sz w:val="28"/>
          <w:szCs w:val="28"/>
        </w:rPr>
        <w:t>г</w:t>
      </w:r>
      <w:proofErr w:type="gramStart"/>
      <w:r w:rsidRPr="00F76090">
        <w:rPr>
          <w:rStyle w:val="s1"/>
          <w:b/>
          <w:sz w:val="28"/>
          <w:szCs w:val="28"/>
        </w:rPr>
        <w:t>.К</w:t>
      </w:r>
      <w:proofErr w:type="gramEnd"/>
      <w:r w:rsidRPr="00F76090">
        <w:rPr>
          <w:rStyle w:val="s1"/>
          <w:b/>
          <w:sz w:val="28"/>
          <w:szCs w:val="28"/>
        </w:rPr>
        <w:t>азани</w:t>
      </w:r>
      <w:proofErr w:type="spellEnd"/>
      <w:r w:rsidRPr="00F76090">
        <w:rPr>
          <w:rStyle w:val="s1"/>
          <w:b/>
          <w:sz w:val="28"/>
          <w:szCs w:val="28"/>
        </w:rPr>
        <w:t xml:space="preserve"> </w:t>
      </w:r>
      <w:r w:rsidRPr="00F76090">
        <w:rPr>
          <w:rStyle w:val="s1"/>
          <w:b/>
          <w:sz w:val="28"/>
          <w:szCs w:val="28"/>
        </w:rPr>
        <w:tab/>
      </w:r>
      <w:r w:rsidRPr="00F76090">
        <w:rPr>
          <w:rStyle w:val="s1"/>
          <w:b/>
          <w:sz w:val="28"/>
          <w:szCs w:val="28"/>
        </w:rPr>
        <w:tab/>
      </w:r>
      <w:r w:rsidRPr="00F76090">
        <w:rPr>
          <w:rStyle w:val="s1"/>
          <w:b/>
          <w:sz w:val="28"/>
          <w:szCs w:val="28"/>
        </w:rPr>
        <w:tab/>
      </w:r>
      <w:r w:rsidRPr="00F76090">
        <w:rPr>
          <w:rStyle w:val="s1"/>
          <w:b/>
          <w:sz w:val="28"/>
          <w:szCs w:val="28"/>
        </w:rPr>
        <w:tab/>
      </w:r>
      <w:r w:rsidRPr="00F76090">
        <w:rPr>
          <w:rStyle w:val="s1"/>
          <w:b/>
          <w:sz w:val="28"/>
          <w:szCs w:val="28"/>
        </w:rPr>
        <w:tab/>
      </w:r>
      <w:r w:rsidRPr="00F76090">
        <w:rPr>
          <w:rStyle w:val="s1"/>
          <w:b/>
          <w:sz w:val="28"/>
          <w:szCs w:val="28"/>
        </w:rPr>
        <w:tab/>
        <w:t xml:space="preserve">    </w:t>
      </w:r>
      <w:proofErr w:type="spellStart"/>
      <w:r w:rsidRPr="00F76090">
        <w:rPr>
          <w:rStyle w:val="s1"/>
          <w:b/>
          <w:sz w:val="28"/>
          <w:szCs w:val="28"/>
        </w:rPr>
        <w:t>И.В.Сивов</w:t>
      </w:r>
      <w:proofErr w:type="spellEnd"/>
    </w:p>
    <w:p w:rsidR="00B112AB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</w:p>
    <w:p w:rsidR="00B112AB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</w:p>
    <w:p w:rsidR="00B112AB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</w:p>
    <w:p w:rsidR="00B112AB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</w:p>
    <w:p w:rsidR="00B112AB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</w:p>
    <w:p w:rsidR="00B112AB" w:rsidRPr="00F76090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lastRenderedPageBreak/>
        <w:t xml:space="preserve">Приложение №4 </w:t>
      </w:r>
    </w:p>
    <w:p w:rsidR="00B112AB" w:rsidRPr="00F76090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к постановлению</w:t>
      </w:r>
    </w:p>
    <w:p w:rsidR="00B112AB" w:rsidRPr="00F76090" w:rsidRDefault="00B112AB" w:rsidP="00B112AB">
      <w:pPr>
        <w:tabs>
          <w:tab w:val="left" w:pos="6840"/>
        </w:tabs>
        <w:spacing w:line="336" w:lineRule="auto"/>
        <w:ind w:left="6660" w:right="-102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 xml:space="preserve">Исполнительного комитета </w:t>
      </w:r>
      <w:proofErr w:type="spellStart"/>
      <w:r w:rsidRPr="00F76090">
        <w:rPr>
          <w:rFonts w:ascii="Times New Roman" w:hAnsi="Times New Roman"/>
          <w:sz w:val="28"/>
          <w:szCs w:val="28"/>
        </w:rPr>
        <w:t>г</w:t>
      </w:r>
      <w:proofErr w:type="gramStart"/>
      <w:r w:rsidRPr="00F76090">
        <w:rPr>
          <w:rFonts w:ascii="Times New Roman" w:hAnsi="Times New Roman"/>
          <w:sz w:val="28"/>
          <w:szCs w:val="28"/>
        </w:rPr>
        <w:t>.К</w:t>
      </w:r>
      <w:proofErr w:type="gramEnd"/>
      <w:r w:rsidRPr="00F76090">
        <w:rPr>
          <w:rFonts w:ascii="Times New Roman" w:hAnsi="Times New Roman"/>
          <w:sz w:val="28"/>
          <w:szCs w:val="28"/>
        </w:rPr>
        <w:t>азани</w:t>
      </w:r>
      <w:proofErr w:type="spellEnd"/>
    </w:p>
    <w:p w:rsidR="00B112AB" w:rsidRPr="00F76090" w:rsidRDefault="00B112AB" w:rsidP="00B112AB">
      <w:pPr>
        <w:pStyle w:val="p1"/>
        <w:spacing w:before="0" w:beforeAutospacing="0" w:after="0" w:afterAutospacing="0" w:line="336" w:lineRule="auto"/>
        <w:ind w:left="6660"/>
        <w:rPr>
          <w:sz w:val="28"/>
          <w:szCs w:val="28"/>
        </w:rPr>
      </w:pPr>
      <w:r w:rsidRPr="00F76090">
        <w:rPr>
          <w:sz w:val="28"/>
          <w:szCs w:val="28"/>
        </w:rPr>
        <w:t>от 22.04.2014 №2180</w:t>
      </w:r>
    </w:p>
    <w:p w:rsidR="00B112AB" w:rsidRDefault="00B112AB" w:rsidP="00B112AB">
      <w:pPr>
        <w:spacing w:line="336" w:lineRule="auto"/>
        <w:ind w:right="-102"/>
        <w:jc w:val="right"/>
        <w:rPr>
          <w:rFonts w:ascii="Times New Roman" w:hAnsi="Times New Roman"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2"/>
        <w:jc w:val="right"/>
        <w:rPr>
          <w:rFonts w:ascii="Times New Roman" w:hAnsi="Times New Roman"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2"/>
        <w:jc w:val="center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 xml:space="preserve">Типовой проект </w:t>
      </w:r>
    </w:p>
    <w:p w:rsidR="00B112AB" w:rsidRPr="00F76090" w:rsidRDefault="00B112AB" w:rsidP="00B112AB">
      <w:pPr>
        <w:spacing w:line="336" w:lineRule="auto"/>
        <w:ind w:right="-102"/>
        <w:jc w:val="center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 xml:space="preserve">специально оборудованной временной конструкции, </w:t>
      </w:r>
    </w:p>
    <w:p w:rsidR="00B112AB" w:rsidRPr="00F76090" w:rsidRDefault="00B112AB" w:rsidP="00B112AB">
      <w:pPr>
        <w:spacing w:line="336" w:lineRule="auto"/>
        <w:ind w:right="-102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76090">
        <w:rPr>
          <w:rFonts w:ascii="Times New Roman" w:hAnsi="Times New Roman"/>
          <w:b/>
          <w:sz w:val="28"/>
          <w:szCs w:val="28"/>
        </w:rPr>
        <w:t xml:space="preserve">предназначенной для продажи бахчевых культур </w:t>
      </w:r>
      <w:proofErr w:type="gramEnd"/>
    </w:p>
    <w:p w:rsidR="00B112AB" w:rsidRPr="00F76090" w:rsidRDefault="00B112AB" w:rsidP="00B112AB">
      <w:pPr>
        <w:spacing w:line="336" w:lineRule="auto"/>
        <w:ind w:right="-102"/>
        <w:jc w:val="center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>Тип 4</w:t>
      </w:r>
    </w:p>
    <w:p w:rsidR="00B112AB" w:rsidRPr="00F76090" w:rsidRDefault="00B112AB" w:rsidP="00B112AB">
      <w:pPr>
        <w:spacing w:line="336" w:lineRule="auto"/>
        <w:ind w:right="-104"/>
        <w:jc w:val="center"/>
        <w:rPr>
          <w:rFonts w:ascii="Times New Roman" w:hAnsi="Times New Roman"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jc w:val="center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object w:dxaOrig="8303" w:dyaOrig="6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6.5pt;height:337.5pt" o:ole="">
            <v:imagedata r:id="rId6" o:title=""/>
          </v:shape>
          <o:OLEObject Type="Embed" ProgID="Msxml2.SAXXMLReader.5.0" ShapeID="_x0000_i1026" DrawAspect="Content" ObjectID="_1550327746" r:id="rId7"/>
        </w:object>
      </w:r>
    </w:p>
    <w:p w:rsidR="00B112AB" w:rsidRPr="00F76090" w:rsidRDefault="00B112AB" w:rsidP="00B112AB">
      <w:pPr>
        <w:spacing w:line="336" w:lineRule="auto"/>
        <w:ind w:right="-104"/>
        <w:jc w:val="center"/>
        <w:rPr>
          <w:rFonts w:ascii="Times New Roman" w:hAnsi="Times New Roman"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b/>
          <w:sz w:val="28"/>
          <w:szCs w:val="28"/>
          <w:lang w:val="en-US"/>
        </w:rPr>
      </w:pP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>Конструктивное решение.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lastRenderedPageBreak/>
        <w:t>Основные несущие конструкции: металлический каркас на болтовых соедин</w:t>
      </w:r>
      <w:r w:rsidRPr="00F76090">
        <w:rPr>
          <w:rFonts w:ascii="Times New Roman" w:hAnsi="Times New Roman"/>
          <w:sz w:val="28"/>
          <w:szCs w:val="28"/>
        </w:rPr>
        <w:t>е</w:t>
      </w:r>
      <w:r w:rsidRPr="00F76090">
        <w:rPr>
          <w:rFonts w:ascii="Times New Roman" w:hAnsi="Times New Roman"/>
          <w:sz w:val="28"/>
          <w:szCs w:val="28"/>
        </w:rPr>
        <w:t>ниях, тентовое покрытие из ткани ПВХ. Форма павильона в плане представляет с</w:t>
      </w:r>
      <w:r w:rsidRPr="00F76090">
        <w:rPr>
          <w:rFonts w:ascii="Times New Roman" w:hAnsi="Times New Roman"/>
          <w:sz w:val="28"/>
          <w:szCs w:val="28"/>
        </w:rPr>
        <w:t>о</w:t>
      </w:r>
      <w:r w:rsidRPr="00F76090">
        <w:rPr>
          <w:rFonts w:ascii="Times New Roman" w:hAnsi="Times New Roman"/>
          <w:sz w:val="28"/>
          <w:szCs w:val="28"/>
        </w:rPr>
        <w:t xml:space="preserve">бой квадрат или два вида восьмиугольников. 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 xml:space="preserve">Габариты: 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 xml:space="preserve">- 3000х2000 мм (где 3000 мм - длина главного фасада), 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 xml:space="preserve">- 3000х3000 мм. 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Общая высота -  не более 3500 мм.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Высота от земли до низа купольной конструкции  - не более 2500 мм.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Высота прилавка составляет 900 мм.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>Наружная отделка.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Покрытие крыши и стенок имеет независимое крепление к каркасу, что позв</w:t>
      </w:r>
      <w:r w:rsidRPr="00F76090">
        <w:rPr>
          <w:rFonts w:ascii="Times New Roman" w:hAnsi="Times New Roman"/>
          <w:sz w:val="28"/>
          <w:szCs w:val="28"/>
        </w:rPr>
        <w:t>о</w:t>
      </w:r>
      <w:r w:rsidRPr="00F76090">
        <w:rPr>
          <w:rFonts w:ascii="Times New Roman" w:hAnsi="Times New Roman"/>
          <w:sz w:val="28"/>
          <w:szCs w:val="28"/>
        </w:rPr>
        <w:t xml:space="preserve">ляет при необходимости снимать стенки. 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Торговые прилавки раскладываются и являются частью ограждающих ко</w:t>
      </w:r>
      <w:r w:rsidRPr="00F76090">
        <w:rPr>
          <w:rFonts w:ascii="Times New Roman" w:hAnsi="Times New Roman"/>
          <w:sz w:val="28"/>
          <w:szCs w:val="28"/>
        </w:rPr>
        <w:t>н</w:t>
      </w:r>
      <w:r w:rsidRPr="00F76090">
        <w:rPr>
          <w:rFonts w:ascii="Times New Roman" w:hAnsi="Times New Roman"/>
          <w:sz w:val="28"/>
          <w:szCs w:val="28"/>
        </w:rPr>
        <w:t xml:space="preserve">струкций. 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>Для доступа продавца внутрь павильона предусмотрена дверь на левом фасаде.</w:t>
      </w:r>
    </w:p>
    <w:p w:rsidR="00B112AB" w:rsidRPr="00F76090" w:rsidRDefault="00B112AB" w:rsidP="00B112AB">
      <w:pPr>
        <w:spacing w:line="336" w:lineRule="auto"/>
        <w:ind w:right="-104" w:firstLine="720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sz w:val="28"/>
          <w:szCs w:val="28"/>
        </w:rPr>
      </w:pPr>
      <w:r w:rsidRPr="00F76090">
        <w:rPr>
          <w:rFonts w:ascii="Times New Roman" w:hAnsi="Times New Roman"/>
          <w:sz w:val="28"/>
          <w:szCs w:val="28"/>
        </w:rPr>
        <w:tab/>
      </w:r>
    </w:p>
    <w:p w:rsidR="00B112AB" w:rsidRPr="00F76090" w:rsidRDefault="00B112AB" w:rsidP="00B112AB">
      <w:pPr>
        <w:spacing w:line="336" w:lineRule="auto"/>
        <w:ind w:right="-104"/>
        <w:jc w:val="center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 xml:space="preserve">Руководитель Аппарата </w:t>
      </w:r>
    </w:p>
    <w:p w:rsidR="00B112AB" w:rsidRPr="00F76090" w:rsidRDefault="00B112AB" w:rsidP="00B112AB">
      <w:pPr>
        <w:spacing w:line="336" w:lineRule="auto"/>
        <w:ind w:right="-104"/>
        <w:rPr>
          <w:rFonts w:ascii="Times New Roman" w:hAnsi="Times New Roman"/>
          <w:b/>
          <w:sz w:val="28"/>
          <w:szCs w:val="28"/>
        </w:rPr>
      </w:pPr>
      <w:r w:rsidRPr="00F76090">
        <w:rPr>
          <w:rFonts w:ascii="Times New Roman" w:hAnsi="Times New Roman"/>
          <w:b/>
          <w:sz w:val="28"/>
          <w:szCs w:val="28"/>
        </w:rPr>
        <w:t xml:space="preserve">Исполнительного комитета </w:t>
      </w:r>
      <w:proofErr w:type="spellStart"/>
      <w:r w:rsidRPr="00F76090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F76090">
        <w:rPr>
          <w:rFonts w:ascii="Times New Roman" w:hAnsi="Times New Roman"/>
          <w:b/>
          <w:sz w:val="28"/>
          <w:szCs w:val="28"/>
        </w:rPr>
        <w:t>.К</w:t>
      </w:r>
      <w:proofErr w:type="gramEnd"/>
      <w:r w:rsidRPr="00F76090">
        <w:rPr>
          <w:rFonts w:ascii="Times New Roman" w:hAnsi="Times New Roman"/>
          <w:b/>
          <w:sz w:val="28"/>
          <w:szCs w:val="28"/>
        </w:rPr>
        <w:t>азани</w:t>
      </w:r>
      <w:proofErr w:type="spellEnd"/>
      <w:r w:rsidRPr="00F7609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proofErr w:type="spellStart"/>
      <w:r w:rsidRPr="00F76090">
        <w:rPr>
          <w:rFonts w:ascii="Times New Roman" w:hAnsi="Times New Roman"/>
          <w:b/>
          <w:sz w:val="28"/>
          <w:szCs w:val="28"/>
        </w:rPr>
        <w:t>И.В.Сивов</w:t>
      </w:r>
      <w:proofErr w:type="spellEnd"/>
    </w:p>
    <w:p w:rsidR="00B112AB" w:rsidRPr="00F76090" w:rsidRDefault="00B112AB" w:rsidP="00B112AB">
      <w:pPr>
        <w:tabs>
          <w:tab w:val="left" w:pos="1453"/>
        </w:tabs>
        <w:spacing w:line="336" w:lineRule="auto"/>
        <w:rPr>
          <w:rFonts w:ascii="Times New Roman" w:hAnsi="Times New Roman"/>
          <w:sz w:val="28"/>
          <w:szCs w:val="28"/>
          <w:lang w:eastAsia="ru-RU"/>
        </w:rPr>
      </w:pPr>
    </w:p>
    <w:p w:rsidR="00592A6F" w:rsidRDefault="00592A6F">
      <w:bookmarkStart w:id="0" w:name="_GoBack"/>
      <w:bookmarkEnd w:id="0"/>
    </w:p>
    <w:sectPr w:rsidR="00592A6F" w:rsidSect="00131292">
      <w:headerReference w:type="default" r:id="rId8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C77" w:rsidRDefault="00B112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60"/>
    <w:rsid w:val="00592A6F"/>
    <w:rsid w:val="007C7B60"/>
    <w:rsid w:val="00B1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AB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12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12AB"/>
    <w:rPr>
      <w:rFonts w:ascii="Calibri" w:eastAsia="Times New Roman" w:hAnsi="Calibri" w:cs="Times New Roman"/>
    </w:rPr>
  </w:style>
  <w:style w:type="paragraph" w:customStyle="1" w:styleId="p3">
    <w:name w:val="p3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">
    <w:name w:val="s1"/>
    <w:rsid w:val="00B112AB"/>
    <w:rPr>
      <w:rFonts w:cs="Times New Roman"/>
    </w:rPr>
  </w:style>
  <w:style w:type="paragraph" w:customStyle="1" w:styleId="p4">
    <w:name w:val="p4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1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2A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AB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12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12AB"/>
    <w:rPr>
      <w:rFonts w:ascii="Calibri" w:eastAsia="Times New Roman" w:hAnsi="Calibri" w:cs="Times New Roman"/>
    </w:rPr>
  </w:style>
  <w:style w:type="paragraph" w:customStyle="1" w:styleId="p3">
    <w:name w:val="p3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">
    <w:name w:val="s1"/>
    <w:rsid w:val="00B112AB"/>
    <w:rPr>
      <w:rFonts w:cs="Times New Roman"/>
    </w:rPr>
  </w:style>
  <w:style w:type="paragraph" w:customStyle="1" w:styleId="p4">
    <w:name w:val="p4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B112A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1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2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Шамсутдинов Айрат Харрасович</dc:creator>
  <cp:keywords/>
  <dc:description/>
  <cp:lastModifiedBy>Шамсутдинов Айрат Харрасович</cp:lastModifiedBy>
  <cp:revision>2</cp:revision>
  <dcterms:created xsi:type="dcterms:W3CDTF">2017-03-06T14:49:00Z</dcterms:created>
  <dcterms:modified xsi:type="dcterms:W3CDTF">2017-03-06T14:49:00Z</dcterms:modified>
</cp:coreProperties>
</file>